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C38" w:rsidRPr="00585C38" w:rsidRDefault="00585C38" w:rsidP="00585C38">
      <w:pPr>
        <w:rPr>
          <w:rFonts w:ascii="Times New Roman" w:hAnsi="Times New Roman" w:cs="Times New Roman"/>
          <w:b/>
          <w:sz w:val="32"/>
        </w:rPr>
      </w:pPr>
      <w:bookmarkStart w:id="0" w:name="_GoBack"/>
      <w:r w:rsidRPr="00585C38">
        <w:rPr>
          <w:rFonts w:ascii="Times New Roman" w:hAnsi="Times New Roman" w:cs="Times New Roman"/>
          <w:b/>
          <w:sz w:val="32"/>
        </w:rPr>
        <w:t>Assessment on achieving secondary prevention targets after one year of coronary angioplasty</w:t>
      </w:r>
      <w:r>
        <w:rPr>
          <w:rFonts w:ascii="Times New Roman" w:hAnsi="Times New Roman" w:cs="Times New Roman"/>
          <w:b/>
          <w:sz w:val="32"/>
        </w:rPr>
        <w:t>:</w:t>
      </w:r>
      <w:r w:rsidRPr="00585C38">
        <w:rPr>
          <w:rFonts w:ascii="Times New Roman" w:hAnsi="Times New Roman" w:cs="Times New Roman"/>
          <w:b/>
          <w:sz w:val="32"/>
        </w:rPr>
        <w:t xml:space="preserve"> A single center retrospective cohort study from India</w:t>
      </w:r>
    </w:p>
    <w:p w:rsidR="00585C38" w:rsidRPr="00585C38" w:rsidRDefault="00585C38" w:rsidP="00585C38">
      <w:pPr>
        <w:rPr>
          <w:rFonts w:ascii="Times New Roman" w:hAnsi="Times New Roman" w:cs="Times New Roman"/>
          <w:sz w:val="24"/>
        </w:rPr>
      </w:pPr>
      <w:r w:rsidRPr="00585C38">
        <w:rPr>
          <w:rFonts w:ascii="Times New Roman" w:hAnsi="Times New Roman" w:cs="Times New Roman"/>
          <w:sz w:val="24"/>
        </w:rPr>
        <w:t xml:space="preserve">Elvis Joseph*, </w:t>
      </w:r>
      <w:proofErr w:type="spellStart"/>
      <w:r w:rsidRPr="00585C38">
        <w:rPr>
          <w:rFonts w:ascii="Times New Roman" w:hAnsi="Times New Roman" w:cs="Times New Roman"/>
          <w:sz w:val="24"/>
        </w:rPr>
        <w:t>Aswin</w:t>
      </w:r>
      <w:proofErr w:type="spellEnd"/>
      <w:r w:rsidRPr="00585C38">
        <w:rPr>
          <w:rFonts w:ascii="Times New Roman" w:hAnsi="Times New Roman" w:cs="Times New Roman"/>
          <w:sz w:val="24"/>
        </w:rPr>
        <w:t xml:space="preserve"> </w:t>
      </w:r>
      <w:proofErr w:type="spellStart"/>
      <w:r w:rsidRPr="00585C38">
        <w:rPr>
          <w:rFonts w:ascii="Times New Roman" w:hAnsi="Times New Roman" w:cs="Times New Roman"/>
          <w:sz w:val="24"/>
        </w:rPr>
        <w:t>Surjit</w:t>
      </w:r>
      <w:proofErr w:type="spellEnd"/>
      <w:r w:rsidRPr="00585C38">
        <w:rPr>
          <w:rFonts w:ascii="Times New Roman" w:hAnsi="Times New Roman" w:cs="Times New Roman"/>
          <w:sz w:val="24"/>
        </w:rPr>
        <w:t xml:space="preserve">, Sunil Roy T N, </w:t>
      </w:r>
      <w:proofErr w:type="spellStart"/>
      <w:r w:rsidRPr="00585C38">
        <w:rPr>
          <w:rFonts w:ascii="Times New Roman" w:hAnsi="Times New Roman" w:cs="Times New Roman"/>
          <w:sz w:val="24"/>
        </w:rPr>
        <w:t>Rajasekhar</w:t>
      </w:r>
      <w:proofErr w:type="spellEnd"/>
      <w:r w:rsidRPr="00585C38">
        <w:rPr>
          <w:rFonts w:ascii="Times New Roman" w:hAnsi="Times New Roman" w:cs="Times New Roman"/>
          <w:sz w:val="24"/>
        </w:rPr>
        <w:t xml:space="preserve"> </w:t>
      </w:r>
      <w:proofErr w:type="spellStart"/>
      <w:r w:rsidRPr="00585C38">
        <w:rPr>
          <w:rFonts w:ascii="Times New Roman" w:hAnsi="Times New Roman" w:cs="Times New Roman"/>
          <w:sz w:val="24"/>
        </w:rPr>
        <w:t>Varma</w:t>
      </w:r>
      <w:proofErr w:type="spellEnd"/>
      <w:r w:rsidRPr="00585C38">
        <w:rPr>
          <w:rFonts w:ascii="Times New Roman" w:hAnsi="Times New Roman" w:cs="Times New Roman"/>
          <w:sz w:val="24"/>
        </w:rPr>
        <w:t xml:space="preserve"> and Anil Kumar R</w:t>
      </w:r>
    </w:p>
    <w:p w:rsidR="00585C38" w:rsidRPr="00585C38" w:rsidRDefault="00585C38" w:rsidP="00585C38">
      <w:pPr>
        <w:rPr>
          <w:rFonts w:ascii="Times New Roman" w:hAnsi="Times New Roman" w:cs="Times New Roman"/>
        </w:rPr>
      </w:pPr>
      <w:r w:rsidRPr="00585C38">
        <w:rPr>
          <w:rFonts w:ascii="Times New Roman" w:hAnsi="Times New Roman" w:cs="Times New Roman"/>
        </w:rPr>
        <w:t xml:space="preserve">Aster </w:t>
      </w:r>
      <w:proofErr w:type="spellStart"/>
      <w:r w:rsidRPr="00585C38">
        <w:rPr>
          <w:rFonts w:ascii="Times New Roman" w:hAnsi="Times New Roman" w:cs="Times New Roman"/>
        </w:rPr>
        <w:t>Medcity</w:t>
      </w:r>
      <w:proofErr w:type="spellEnd"/>
      <w:r w:rsidRPr="00585C38">
        <w:rPr>
          <w:rFonts w:ascii="Times New Roman" w:hAnsi="Times New Roman" w:cs="Times New Roman"/>
        </w:rPr>
        <w:t xml:space="preserve">, </w:t>
      </w:r>
      <w:r w:rsidRPr="00585C38">
        <w:rPr>
          <w:rFonts w:ascii="Times New Roman" w:hAnsi="Times New Roman" w:cs="Times New Roman"/>
        </w:rPr>
        <w:t>India</w:t>
      </w:r>
    </w:p>
    <w:p w:rsidR="00585C38" w:rsidRPr="00585C38" w:rsidRDefault="00585C38" w:rsidP="00585C38">
      <w:pPr>
        <w:jc w:val="center"/>
        <w:rPr>
          <w:rFonts w:ascii="Times New Roman" w:hAnsi="Times New Roman" w:cs="Times New Roman"/>
          <w:b/>
          <w:sz w:val="24"/>
        </w:rPr>
      </w:pPr>
      <w:r w:rsidRPr="00585C38">
        <w:rPr>
          <w:rFonts w:ascii="Times New Roman" w:hAnsi="Times New Roman" w:cs="Times New Roman"/>
          <w:b/>
          <w:sz w:val="24"/>
        </w:rPr>
        <w:t>Abstract</w:t>
      </w:r>
    </w:p>
    <w:p w:rsidR="00585C38" w:rsidRPr="00585C38" w:rsidRDefault="00585C38" w:rsidP="00585C38">
      <w:pPr>
        <w:jc w:val="both"/>
        <w:rPr>
          <w:rFonts w:ascii="Times New Roman" w:hAnsi="Times New Roman" w:cs="Times New Roman"/>
          <w:sz w:val="20"/>
        </w:rPr>
      </w:pPr>
      <w:r w:rsidRPr="00585C38">
        <w:rPr>
          <w:rFonts w:ascii="Times New Roman" w:hAnsi="Times New Roman" w:cs="Times New Roman"/>
          <w:b/>
          <w:sz w:val="20"/>
        </w:rPr>
        <w:t>Introduction:</w:t>
      </w:r>
      <w:r w:rsidRPr="00585C38">
        <w:rPr>
          <w:rFonts w:ascii="Times New Roman" w:hAnsi="Times New Roman" w:cs="Times New Roman"/>
          <w:sz w:val="20"/>
        </w:rPr>
        <w:t xml:space="preserve"> Recurrent Major Adverse Cardiovascular Events (MACE) after coronary angioplasty can be significantly reduced by adhering to strict targets of lipids, blood pressure and blood sugar together. Studies are limited on the percentage of post coronary angioplasty patients achieving secondary prevention targets. An attempt is being made to study the percentage of patients achieving secondary prevention targets one-year post angioplasty.</w:t>
      </w:r>
    </w:p>
    <w:p w:rsidR="00585C38" w:rsidRPr="00585C38" w:rsidRDefault="00585C38" w:rsidP="00585C38">
      <w:pPr>
        <w:jc w:val="both"/>
        <w:rPr>
          <w:rFonts w:ascii="Times New Roman" w:hAnsi="Times New Roman" w:cs="Times New Roman"/>
          <w:sz w:val="20"/>
        </w:rPr>
      </w:pPr>
      <w:r w:rsidRPr="00585C38">
        <w:rPr>
          <w:rFonts w:ascii="Times New Roman" w:hAnsi="Times New Roman" w:cs="Times New Roman"/>
          <w:b/>
          <w:sz w:val="20"/>
        </w:rPr>
        <w:t xml:space="preserve">Materials and methods: </w:t>
      </w:r>
      <w:r w:rsidRPr="00585C38">
        <w:rPr>
          <w:rFonts w:ascii="Times New Roman" w:hAnsi="Times New Roman" w:cs="Times New Roman"/>
          <w:sz w:val="20"/>
        </w:rPr>
        <w:t xml:space="preserve">The study was conducted in a quaternary care hospital in Kerala, India among 251 patients who underwent PCI from April 2020 to July 2021. All adult patients who underwent successful coronary angioplasty during this period and were on follow up for the next one-year post PCI were included. The LDL levels at the end of one year, the clinic blood pressure and the glycosylated </w:t>
      </w:r>
      <w:proofErr w:type="spellStart"/>
      <w:r w:rsidRPr="00585C38">
        <w:rPr>
          <w:rFonts w:ascii="Times New Roman" w:hAnsi="Times New Roman" w:cs="Times New Roman"/>
          <w:sz w:val="20"/>
        </w:rPr>
        <w:t>haemoglobin</w:t>
      </w:r>
      <w:proofErr w:type="spellEnd"/>
      <w:r w:rsidRPr="00585C38">
        <w:rPr>
          <w:rFonts w:ascii="Times New Roman" w:hAnsi="Times New Roman" w:cs="Times New Roman"/>
          <w:sz w:val="20"/>
        </w:rPr>
        <w:t xml:space="preserve"> (HbA1c) levels were </w:t>
      </w:r>
      <w:proofErr w:type="spellStart"/>
      <w:r w:rsidRPr="00585C38">
        <w:rPr>
          <w:rFonts w:ascii="Times New Roman" w:hAnsi="Times New Roman" w:cs="Times New Roman"/>
          <w:sz w:val="20"/>
        </w:rPr>
        <w:t>analysed</w:t>
      </w:r>
      <w:proofErr w:type="spellEnd"/>
      <w:r w:rsidRPr="00585C38">
        <w:rPr>
          <w:rFonts w:ascii="Times New Roman" w:hAnsi="Times New Roman" w:cs="Times New Roman"/>
          <w:sz w:val="20"/>
        </w:rPr>
        <w:t>. The specific</w:t>
      </w:r>
      <w:r>
        <w:rPr>
          <w:rFonts w:ascii="Times New Roman" w:hAnsi="Times New Roman" w:cs="Times New Roman"/>
          <w:sz w:val="20"/>
        </w:rPr>
        <w:t xml:space="preserve"> targets were LDL&lt;70 mg/</w:t>
      </w:r>
      <w:proofErr w:type="spellStart"/>
      <w:r>
        <w:rPr>
          <w:rFonts w:ascii="Times New Roman" w:hAnsi="Times New Roman" w:cs="Times New Roman"/>
          <w:sz w:val="20"/>
        </w:rPr>
        <w:t>dL</w:t>
      </w:r>
      <w:proofErr w:type="spellEnd"/>
      <w:r>
        <w:rPr>
          <w:rFonts w:ascii="Times New Roman" w:hAnsi="Times New Roman" w:cs="Times New Roman"/>
          <w:sz w:val="20"/>
        </w:rPr>
        <w:t>, BP&lt;130/80 mmHg and HbA1c</w:t>
      </w:r>
      <w:r w:rsidRPr="00585C38">
        <w:rPr>
          <w:rFonts w:ascii="Times New Roman" w:hAnsi="Times New Roman" w:cs="Times New Roman"/>
          <w:sz w:val="20"/>
        </w:rPr>
        <w:t xml:space="preserve">&lt; 7%. The MACE </w:t>
      </w:r>
      <w:r w:rsidRPr="00585C38">
        <w:rPr>
          <w:rFonts w:ascii="Times New Roman" w:hAnsi="Times New Roman" w:cs="Times New Roman"/>
          <w:sz w:val="20"/>
        </w:rPr>
        <w:t>was</w:t>
      </w:r>
      <w:r w:rsidRPr="00585C38">
        <w:rPr>
          <w:rFonts w:ascii="Times New Roman" w:hAnsi="Times New Roman" w:cs="Times New Roman"/>
          <w:sz w:val="20"/>
        </w:rPr>
        <w:t xml:space="preserve"> also </w:t>
      </w:r>
      <w:proofErr w:type="spellStart"/>
      <w:r w:rsidRPr="00585C38">
        <w:rPr>
          <w:rFonts w:ascii="Times New Roman" w:hAnsi="Times New Roman" w:cs="Times New Roman"/>
          <w:sz w:val="20"/>
        </w:rPr>
        <w:t>analysed</w:t>
      </w:r>
      <w:proofErr w:type="spellEnd"/>
      <w:r w:rsidRPr="00585C38">
        <w:rPr>
          <w:rFonts w:ascii="Times New Roman" w:hAnsi="Times New Roman" w:cs="Times New Roman"/>
          <w:sz w:val="20"/>
        </w:rPr>
        <w:t>.</w:t>
      </w:r>
    </w:p>
    <w:p w:rsidR="00585C38" w:rsidRPr="00585C38" w:rsidRDefault="00585C38" w:rsidP="00585C38">
      <w:pPr>
        <w:jc w:val="both"/>
        <w:rPr>
          <w:rFonts w:ascii="Times New Roman" w:hAnsi="Times New Roman" w:cs="Times New Roman"/>
          <w:sz w:val="20"/>
        </w:rPr>
      </w:pPr>
      <w:r w:rsidRPr="00585C38">
        <w:rPr>
          <w:rFonts w:ascii="Times New Roman" w:hAnsi="Times New Roman" w:cs="Times New Roman"/>
          <w:b/>
          <w:sz w:val="20"/>
        </w:rPr>
        <w:t>Results:</w:t>
      </w:r>
      <w:r w:rsidRPr="00585C38">
        <w:rPr>
          <w:rFonts w:ascii="Times New Roman" w:hAnsi="Times New Roman" w:cs="Times New Roman"/>
          <w:sz w:val="20"/>
        </w:rPr>
        <w:t xml:space="preserve"> After one year of angioplasty, only there was 43.43% (n=109) patients achieved LDL level of</w:t>
      </w:r>
      <w:r>
        <w:rPr>
          <w:rFonts w:ascii="Times New Roman" w:hAnsi="Times New Roman" w:cs="Times New Roman"/>
          <w:sz w:val="20"/>
        </w:rPr>
        <w:t xml:space="preserve"> </w:t>
      </w:r>
      <w:r w:rsidRPr="00585C38">
        <w:rPr>
          <w:rFonts w:ascii="Times New Roman" w:hAnsi="Times New Roman" w:cs="Times New Roman"/>
          <w:sz w:val="20"/>
        </w:rPr>
        <w:t xml:space="preserve">&lt;70 mg/dl, 43.03% (n=108) patients </w:t>
      </w:r>
      <w:r>
        <w:rPr>
          <w:rFonts w:ascii="Times New Roman" w:hAnsi="Times New Roman" w:cs="Times New Roman"/>
          <w:sz w:val="20"/>
        </w:rPr>
        <w:t>had LDL-c between 70–</w:t>
      </w:r>
      <w:r w:rsidRPr="00585C38">
        <w:rPr>
          <w:rFonts w:ascii="Times New Roman" w:hAnsi="Times New Roman" w:cs="Times New Roman"/>
          <w:sz w:val="20"/>
        </w:rPr>
        <w:t>100 mg/dl and</w:t>
      </w:r>
      <w:r>
        <w:rPr>
          <w:rFonts w:ascii="Times New Roman" w:hAnsi="Times New Roman" w:cs="Times New Roman"/>
          <w:sz w:val="20"/>
        </w:rPr>
        <w:t xml:space="preserve"> 13.54% (n=34) patients had LDL</w:t>
      </w:r>
      <w:r w:rsidRPr="00585C38">
        <w:rPr>
          <w:rFonts w:ascii="Times New Roman" w:hAnsi="Times New Roman" w:cs="Times New Roman"/>
          <w:sz w:val="20"/>
        </w:rPr>
        <w:t>&gt;100 mg/</w:t>
      </w:r>
      <w:proofErr w:type="spellStart"/>
      <w:r w:rsidRPr="00585C38">
        <w:rPr>
          <w:rFonts w:ascii="Times New Roman" w:hAnsi="Times New Roman" w:cs="Times New Roman"/>
          <w:sz w:val="20"/>
        </w:rPr>
        <w:t>dL</w:t>
      </w:r>
      <w:proofErr w:type="spellEnd"/>
      <w:r w:rsidRPr="00585C38">
        <w:rPr>
          <w:rFonts w:ascii="Times New Roman" w:hAnsi="Times New Roman" w:cs="Times New Roman"/>
          <w:sz w:val="20"/>
        </w:rPr>
        <w:t xml:space="preserve"> with mean LDL of 75.89 ± 24.82 mg/</w:t>
      </w:r>
      <w:proofErr w:type="spellStart"/>
      <w:r w:rsidRPr="00585C38">
        <w:rPr>
          <w:rFonts w:ascii="Times New Roman" w:hAnsi="Times New Roman" w:cs="Times New Roman"/>
          <w:sz w:val="20"/>
        </w:rPr>
        <w:t>dL</w:t>
      </w:r>
      <w:proofErr w:type="spellEnd"/>
      <w:r w:rsidRPr="00585C38">
        <w:rPr>
          <w:rFonts w:ascii="Times New Roman" w:hAnsi="Times New Roman" w:cs="Times New Roman"/>
          <w:sz w:val="20"/>
        </w:rPr>
        <w:t xml:space="preserve"> (range 18</w:t>
      </w:r>
      <w:r>
        <w:rPr>
          <w:rFonts w:ascii="Times New Roman" w:hAnsi="Times New Roman" w:cs="Times New Roman"/>
          <w:sz w:val="20"/>
        </w:rPr>
        <w:t>–</w:t>
      </w:r>
      <w:r w:rsidRPr="00585C38">
        <w:rPr>
          <w:rFonts w:ascii="Times New Roman" w:hAnsi="Times New Roman" w:cs="Times New Roman"/>
          <w:sz w:val="20"/>
        </w:rPr>
        <w:t>187 mg/</w:t>
      </w:r>
      <w:proofErr w:type="spellStart"/>
      <w:r w:rsidRPr="00585C38">
        <w:rPr>
          <w:rFonts w:ascii="Times New Roman" w:hAnsi="Times New Roman" w:cs="Times New Roman"/>
          <w:sz w:val="20"/>
        </w:rPr>
        <w:t>dL</w:t>
      </w:r>
      <w:proofErr w:type="spellEnd"/>
      <w:r w:rsidRPr="00585C38">
        <w:rPr>
          <w:rFonts w:ascii="Times New Roman" w:hAnsi="Times New Roman" w:cs="Times New Roman"/>
          <w:sz w:val="20"/>
        </w:rPr>
        <w:t xml:space="preserve">). The blood pressure was adequately controlled only in 53.78% (n=135) patients. HbA1c was checked only in 126 patients and the target was achieved only in 58.73% (n=74) among them. MACE occurred in 9.96% (n=25) patients presented with angina, 0.80% (n=2) patients had stroke, 5.58% (n=14) patients underwent repeat </w:t>
      </w:r>
      <w:r w:rsidRPr="00585C38">
        <w:rPr>
          <w:rFonts w:ascii="Times New Roman" w:hAnsi="Times New Roman" w:cs="Times New Roman"/>
          <w:sz w:val="20"/>
        </w:rPr>
        <w:t>revascularization</w:t>
      </w:r>
      <w:r w:rsidRPr="00585C38">
        <w:rPr>
          <w:rFonts w:ascii="Times New Roman" w:hAnsi="Times New Roman" w:cs="Times New Roman"/>
          <w:sz w:val="20"/>
        </w:rPr>
        <w:t xml:space="preserve">, 2.40% (n=6) patients had a second episode of ACS without need for repeat </w:t>
      </w:r>
      <w:r w:rsidRPr="00585C38">
        <w:rPr>
          <w:rFonts w:ascii="Times New Roman" w:hAnsi="Times New Roman" w:cs="Times New Roman"/>
          <w:sz w:val="20"/>
        </w:rPr>
        <w:t>revascularization</w:t>
      </w:r>
      <w:r w:rsidRPr="00585C38">
        <w:rPr>
          <w:rFonts w:ascii="Times New Roman" w:hAnsi="Times New Roman" w:cs="Times New Roman"/>
          <w:sz w:val="20"/>
        </w:rPr>
        <w:t xml:space="preserve"> and mortality of 1.20% (n=3) during the follow up period. Among the 109 patients </w:t>
      </w:r>
      <w:r>
        <w:rPr>
          <w:rFonts w:ascii="Times New Roman" w:hAnsi="Times New Roman" w:cs="Times New Roman"/>
          <w:sz w:val="20"/>
        </w:rPr>
        <w:t>who achieved an LDL target of &lt;</w:t>
      </w:r>
      <w:r w:rsidRPr="00585C38">
        <w:rPr>
          <w:rFonts w:ascii="Times New Roman" w:hAnsi="Times New Roman" w:cs="Times New Roman"/>
          <w:sz w:val="20"/>
        </w:rPr>
        <w:t>70 mg/</w:t>
      </w:r>
      <w:proofErr w:type="spellStart"/>
      <w:r w:rsidRPr="00585C38">
        <w:rPr>
          <w:rFonts w:ascii="Times New Roman" w:hAnsi="Times New Roman" w:cs="Times New Roman"/>
          <w:sz w:val="20"/>
        </w:rPr>
        <w:t>dL</w:t>
      </w:r>
      <w:proofErr w:type="spellEnd"/>
      <w:r w:rsidRPr="00585C38">
        <w:rPr>
          <w:rFonts w:ascii="Times New Roman" w:hAnsi="Times New Roman" w:cs="Times New Roman"/>
          <w:sz w:val="20"/>
        </w:rPr>
        <w:t>, 70.64% (n=77) patients required high dose statin to achieve it.</w:t>
      </w:r>
    </w:p>
    <w:p w:rsidR="00585C38" w:rsidRPr="00585C38" w:rsidRDefault="00585C38" w:rsidP="00585C38">
      <w:pPr>
        <w:jc w:val="both"/>
        <w:rPr>
          <w:rFonts w:ascii="Times New Roman" w:hAnsi="Times New Roman" w:cs="Times New Roman"/>
          <w:sz w:val="20"/>
        </w:rPr>
      </w:pPr>
      <w:r w:rsidRPr="00585C38">
        <w:rPr>
          <w:rFonts w:ascii="Times New Roman" w:hAnsi="Times New Roman" w:cs="Times New Roman"/>
          <w:b/>
          <w:sz w:val="20"/>
        </w:rPr>
        <w:t>Conclusion:</w:t>
      </w:r>
      <w:r w:rsidRPr="00585C38">
        <w:rPr>
          <w:rFonts w:ascii="Times New Roman" w:hAnsi="Times New Roman" w:cs="Times New Roman"/>
          <w:sz w:val="20"/>
        </w:rPr>
        <w:t xml:space="preserve"> In the Indian population, there </w:t>
      </w:r>
      <w:r w:rsidRPr="00585C38">
        <w:rPr>
          <w:rFonts w:ascii="Times New Roman" w:hAnsi="Times New Roman" w:cs="Times New Roman"/>
          <w:sz w:val="20"/>
        </w:rPr>
        <w:t>are</w:t>
      </w:r>
      <w:r w:rsidRPr="00585C38">
        <w:rPr>
          <w:rFonts w:ascii="Times New Roman" w:hAnsi="Times New Roman" w:cs="Times New Roman"/>
          <w:sz w:val="20"/>
        </w:rPr>
        <w:t xml:space="preserve"> </w:t>
      </w:r>
      <w:r w:rsidRPr="00585C38">
        <w:rPr>
          <w:rFonts w:ascii="Times New Roman" w:hAnsi="Times New Roman" w:cs="Times New Roman"/>
          <w:sz w:val="20"/>
        </w:rPr>
        <w:t>fewer adherences</w:t>
      </w:r>
      <w:r w:rsidRPr="00585C38">
        <w:rPr>
          <w:rFonts w:ascii="Times New Roman" w:hAnsi="Times New Roman" w:cs="Times New Roman"/>
          <w:sz w:val="20"/>
        </w:rPr>
        <w:t xml:space="preserve"> in maintaining secondary prevention targets.</w:t>
      </w:r>
      <w:r>
        <w:rPr>
          <w:rFonts w:ascii="Times New Roman" w:hAnsi="Times New Roman" w:cs="Times New Roman"/>
          <w:sz w:val="20"/>
        </w:rPr>
        <w:t xml:space="preserve"> </w:t>
      </w:r>
      <w:r w:rsidRPr="00585C38">
        <w:rPr>
          <w:rFonts w:ascii="Times New Roman" w:hAnsi="Times New Roman" w:cs="Times New Roman"/>
          <w:sz w:val="20"/>
        </w:rPr>
        <w:t>The use of high intensity statin was more among our population and the target achieved was still less. Significant decrease in the mean TC, TG and LDL-C was seen with high intensity statin. This observational study shows that a higher dose of statin is required to achieve target LDL level among the Indian population</w:t>
      </w:r>
      <w:r>
        <w:rPr>
          <w:rFonts w:ascii="Times New Roman" w:hAnsi="Times New Roman" w:cs="Times New Roman"/>
          <w:sz w:val="20"/>
        </w:rPr>
        <w:t xml:space="preserve"> and</w:t>
      </w:r>
      <w:r w:rsidRPr="00585C38">
        <w:rPr>
          <w:rFonts w:ascii="Times New Roman" w:hAnsi="Times New Roman" w:cs="Times New Roman"/>
          <w:sz w:val="20"/>
        </w:rPr>
        <w:t xml:space="preserve"> </w:t>
      </w:r>
      <w:r w:rsidRPr="00585C38">
        <w:rPr>
          <w:rFonts w:ascii="Times New Roman" w:hAnsi="Times New Roman" w:cs="Times New Roman"/>
          <w:sz w:val="20"/>
        </w:rPr>
        <w:t>stricter</w:t>
      </w:r>
      <w:r w:rsidRPr="00585C38">
        <w:rPr>
          <w:rFonts w:ascii="Times New Roman" w:hAnsi="Times New Roman" w:cs="Times New Roman"/>
          <w:sz w:val="20"/>
        </w:rPr>
        <w:t xml:space="preserve"> </w:t>
      </w:r>
      <w:r w:rsidRPr="00585C38">
        <w:rPr>
          <w:rFonts w:ascii="Times New Roman" w:hAnsi="Times New Roman" w:cs="Times New Roman"/>
          <w:sz w:val="20"/>
        </w:rPr>
        <w:t>follow-up</w:t>
      </w:r>
      <w:r w:rsidRPr="00585C38">
        <w:rPr>
          <w:rFonts w:ascii="Times New Roman" w:hAnsi="Times New Roman" w:cs="Times New Roman"/>
          <w:sz w:val="20"/>
        </w:rPr>
        <w:t xml:space="preserve"> maybe required for better secondary prevention.</w:t>
      </w:r>
    </w:p>
    <w:p w:rsidR="00585C38" w:rsidRPr="00585C38" w:rsidRDefault="00585C38" w:rsidP="00585C38">
      <w:pPr>
        <w:rPr>
          <w:rFonts w:ascii="Times New Roman" w:hAnsi="Times New Roman" w:cs="Times New Roman"/>
          <w:b/>
          <w:sz w:val="24"/>
        </w:rPr>
      </w:pPr>
      <w:r w:rsidRPr="00585C38">
        <w:rPr>
          <w:rFonts w:ascii="Times New Roman" w:hAnsi="Times New Roman" w:cs="Times New Roman"/>
          <w:b/>
          <w:sz w:val="24"/>
        </w:rPr>
        <w:t>Biography</w:t>
      </w:r>
    </w:p>
    <w:p w:rsidR="00474203" w:rsidRPr="00585C38" w:rsidRDefault="00585C38" w:rsidP="00585C38">
      <w:pPr>
        <w:jc w:val="both"/>
        <w:rPr>
          <w:rFonts w:ascii="Times New Roman" w:hAnsi="Times New Roman" w:cs="Times New Roman"/>
          <w:sz w:val="20"/>
        </w:rPr>
      </w:pPr>
      <w:r w:rsidRPr="00585C38">
        <w:rPr>
          <w:rFonts w:ascii="Times New Roman" w:hAnsi="Times New Roman" w:cs="Times New Roman"/>
          <w:sz w:val="20"/>
        </w:rPr>
        <w:t xml:space="preserve">Elvis Joseph studied in </w:t>
      </w:r>
      <w:proofErr w:type="spellStart"/>
      <w:r w:rsidRPr="00585C38">
        <w:rPr>
          <w:rFonts w:ascii="Times New Roman" w:hAnsi="Times New Roman" w:cs="Times New Roman"/>
          <w:sz w:val="20"/>
        </w:rPr>
        <w:t>Amala</w:t>
      </w:r>
      <w:proofErr w:type="spellEnd"/>
      <w:r w:rsidRPr="00585C38">
        <w:rPr>
          <w:rFonts w:ascii="Times New Roman" w:hAnsi="Times New Roman" w:cs="Times New Roman"/>
          <w:sz w:val="20"/>
        </w:rPr>
        <w:t xml:space="preserve"> Institute of Medical sciences, Kerala, India and graduated in Bachelor of Medicine and Bachelor in Surgery (MBBS) in the year 2020. He was working in the department of Interventional Cardiology at Baby Memorial Hospital, Calicut for a period of 2 years. During this period, he was part of research and academics at the center. He joined for the Internal Medicine Training program accredited to Joint Royal College of Physicians Training Board, UK at the overseas level 3 accredited </w:t>
      </w:r>
      <w:r w:rsidRPr="00585C38">
        <w:rPr>
          <w:rFonts w:ascii="Times New Roman" w:hAnsi="Times New Roman" w:cs="Times New Roman"/>
          <w:sz w:val="20"/>
        </w:rPr>
        <w:t>centers</w:t>
      </w:r>
      <w:r w:rsidRPr="00585C38">
        <w:rPr>
          <w:rFonts w:ascii="Times New Roman" w:hAnsi="Times New Roman" w:cs="Times New Roman"/>
          <w:sz w:val="20"/>
        </w:rPr>
        <w:t xml:space="preserve"> and is an Internal Medicine Trainee at Aster </w:t>
      </w:r>
      <w:proofErr w:type="spellStart"/>
      <w:r w:rsidRPr="00585C38">
        <w:rPr>
          <w:rFonts w:ascii="Times New Roman" w:hAnsi="Times New Roman" w:cs="Times New Roman"/>
          <w:sz w:val="20"/>
        </w:rPr>
        <w:t>Medcity</w:t>
      </w:r>
      <w:proofErr w:type="spellEnd"/>
      <w:r w:rsidRPr="00585C38">
        <w:rPr>
          <w:rFonts w:ascii="Times New Roman" w:hAnsi="Times New Roman" w:cs="Times New Roman"/>
          <w:sz w:val="20"/>
        </w:rPr>
        <w:t>, Kochi, India. He has presented case reports in regional meets during his physician training program.</w:t>
      </w:r>
      <w:bookmarkEnd w:id="0"/>
    </w:p>
    <w:sectPr w:rsidR="00474203" w:rsidRPr="00585C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C38"/>
    <w:rsid w:val="0032354D"/>
    <w:rsid w:val="00474203"/>
    <w:rsid w:val="00535872"/>
    <w:rsid w:val="00585C38"/>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493</Words>
  <Characters>2813</Characters>
  <Application>Microsoft Office Word</Application>
  <DocSecurity>0</DocSecurity>
  <Lines>23</Lines>
  <Paragraphs>6</Paragraphs>
  <ScaleCrop>false</ScaleCrop>
  <Company/>
  <LinksUpToDate>false</LinksUpToDate>
  <CharactersWithSpaces>3300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2023-03-29T11:37:00Z</dcterms:created>
  <dcterms:modified xsi:type="dcterms:W3CDTF">2023-03-29T11:44:00Z</dcterms:modified>
</cp:coreProperties>
</file>