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521FB">
      <w:pPr>
        <w:rPr>
          <w:rFonts w:ascii="Times New Roman" w:hAnsi="Times New Roman" w:cs="Times New Roman"/>
          <w:b/>
          <w:sz w:val="32"/>
        </w:rPr>
      </w:pPr>
      <w:bookmarkStart w:id="0" w:name="_GoBack"/>
      <w:r w:rsidRPr="005521FB">
        <w:rPr>
          <w:rFonts w:ascii="Times New Roman" w:hAnsi="Times New Roman" w:cs="Times New Roman"/>
          <w:b/>
          <w:sz w:val="32"/>
        </w:rPr>
        <w:t xml:space="preserve">Minimally invasive </w:t>
      </w:r>
      <w:proofErr w:type="spellStart"/>
      <w:r w:rsidRPr="005521FB">
        <w:rPr>
          <w:rFonts w:ascii="Times New Roman" w:hAnsi="Times New Roman" w:cs="Times New Roman"/>
          <w:b/>
          <w:sz w:val="32"/>
        </w:rPr>
        <w:t>transpedicular</w:t>
      </w:r>
      <w:proofErr w:type="spellEnd"/>
      <w:r w:rsidRPr="005521FB">
        <w:rPr>
          <w:rFonts w:ascii="Times New Roman" w:hAnsi="Times New Roman" w:cs="Times New Roman"/>
          <w:b/>
          <w:sz w:val="32"/>
        </w:rPr>
        <w:t xml:space="preserve"> fixation for thoracic and lumbar vertebral fractures</w:t>
      </w:r>
    </w:p>
    <w:p w:rsidR="005521FB" w:rsidRDefault="005521FB">
      <w:pPr>
        <w:rPr>
          <w:rFonts w:ascii="Times New Roman" w:hAnsi="Times New Roman" w:cs="Times New Roman"/>
          <w:sz w:val="24"/>
        </w:rPr>
      </w:pPr>
      <w:proofErr w:type="spellStart"/>
      <w:r>
        <w:rPr>
          <w:rFonts w:ascii="Times New Roman" w:hAnsi="Times New Roman" w:cs="Times New Roman"/>
          <w:sz w:val="24"/>
        </w:rPr>
        <w:t>Faryon</w:t>
      </w:r>
      <w:proofErr w:type="spellEnd"/>
      <w:r>
        <w:rPr>
          <w:rFonts w:ascii="Times New Roman" w:hAnsi="Times New Roman" w:cs="Times New Roman"/>
          <w:sz w:val="24"/>
        </w:rPr>
        <w:t xml:space="preserve"> AO</w:t>
      </w:r>
      <w:r w:rsidRPr="005521FB">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Pas’kov</w:t>
      </w:r>
      <w:proofErr w:type="spellEnd"/>
      <w:r>
        <w:rPr>
          <w:rFonts w:ascii="Times New Roman" w:hAnsi="Times New Roman" w:cs="Times New Roman"/>
          <w:sz w:val="24"/>
        </w:rPr>
        <w:t xml:space="preserve"> R</w:t>
      </w:r>
      <w:r w:rsidRPr="005521FB">
        <w:rPr>
          <w:rFonts w:ascii="Times New Roman" w:hAnsi="Times New Roman" w:cs="Times New Roman"/>
          <w:sz w:val="24"/>
        </w:rPr>
        <w:t>V</w:t>
      </w:r>
      <w:r w:rsidRPr="005521FB">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Pr>
          <w:rFonts w:ascii="Times New Roman" w:hAnsi="Times New Roman" w:cs="Times New Roman"/>
          <w:sz w:val="24"/>
        </w:rPr>
        <w:t>Bazarov</w:t>
      </w:r>
      <w:proofErr w:type="spellEnd"/>
      <w:r>
        <w:rPr>
          <w:rFonts w:ascii="Times New Roman" w:hAnsi="Times New Roman" w:cs="Times New Roman"/>
          <w:sz w:val="24"/>
        </w:rPr>
        <w:t xml:space="preserve"> A</w:t>
      </w:r>
      <w:r w:rsidRPr="005521FB">
        <w:rPr>
          <w:rFonts w:ascii="Times New Roman" w:hAnsi="Times New Roman" w:cs="Times New Roman"/>
          <w:sz w:val="24"/>
        </w:rPr>
        <w:t>YU</w:t>
      </w:r>
      <w:r w:rsidRPr="005521FB">
        <w:rPr>
          <w:rFonts w:ascii="Times New Roman" w:hAnsi="Times New Roman" w:cs="Times New Roman"/>
          <w:sz w:val="24"/>
          <w:vertAlign w:val="superscript"/>
        </w:rPr>
        <w:t>1</w:t>
      </w:r>
    </w:p>
    <w:p w:rsidR="005521FB" w:rsidRPr="005521FB" w:rsidRDefault="005521FB" w:rsidP="005521FB">
      <w:pPr>
        <w:spacing w:after="0"/>
        <w:rPr>
          <w:rFonts w:ascii="Times New Roman" w:hAnsi="Times New Roman" w:cs="Times New Roman"/>
        </w:rPr>
      </w:pPr>
      <w:r w:rsidRPr="005521FB">
        <w:rPr>
          <w:rFonts w:ascii="Times New Roman" w:hAnsi="Times New Roman" w:cs="Times New Roman"/>
          <w:vertAlign w:val="superscript"/>
        </w:rPr>
        <w:t>1</w:t>
      </w:r>
      <w:r w:rsidRPr="005521FB">
        <w:rPr>
          <w:rFonts w:ascii="Times New Roman" w:hAnsi="Times New Roman" w:cs="Times New Roman"/>
        </w:rPr>
        <w:t>Tyumen Regional Clinical Hospital No. 2, Russia</w:t>
      </w:r>
    </w:p>
    <w:p w:rsidR="005521FB" w:rsidRPr="005521FB" w:rsidRDefault="005521FB">
      <w:pPr>
        <w:rPr>
          <w:rFonts w:ascii="Times New Roman" w:hAnsi="Times New Roman" w:cs="Times New Roman"/>
        </w:rPr>
      </w:pPr>
      <w:r w:rsidRPr="005521FB">
        <w:rPr>
          <w:rFonts w:ascii="Times New Roman" w:hAnsi="Times New Roman" w:cs="Times New Roman"/>
          <w:vertAlign w:val="superscript"/>
        </w:rPr>
        <w:t>2</w:t>
      </w:r>
      <w:r w:rsidRPr="005521FB">
        <w:rPr>
          <w:rFonts w:ascii="Times New Roman" w:hAnsi="Times New Roman" w:cs="Times New Roman"/>
        </w:rPr>
        <w:t>Tyumen State Medical University, Russia</w:t>
      </w:r>
    </w:p>
    <w:p w:rsidR="005521FB" w:rsidRPr="005521FB" w:rsidRDefault="005521FB" w:rsidP="005521FB">
      <w:pPr>
        <w:jc w:val="center"/>
        <w:rPr>
          <w:rFonts w:ascii="Times New Roman" w:hAnsi="Times New Roman" w:cs="Times New Roman"/>
          <w:b/>
          <w:sz w:val="24"/>
        </w:rPr>
      </w:pPr>
      <w:r w:rsidRPr="005521FB">
        <w:rPr>
          <w:rFonts w:ascii="Times New Roman" w:hAnsi="Times New Roman" w:cs="Times New Roman"/>
          <w:b/>
          <w:sz w:val="24"/>
        </w:rPr>
        <w:t>Abstract</w:t>
      </w:r>
    </w:p>
    <w:p w:rsidR="005521FB" w:rsidRDefault="005521FB" w:rsidP="005521FB">
      <w:pPr>
        <w:jc w:val="both"/>
        <w:rPr>
          <w:rFonts w:ascii="Times New Roman" w:hAnsi="Times New Roman" w:cs="Times New Roman"/>
          <w:sz w:val="20"/>
        </w:rPr>
      </w:pPr>
      <w:r w:rsidRPr="005521FB">
        <w:rPr>
          <w:rFonts w:ascii="Times New Roman" w:hAnsi="Times New Roman" w:cs="Times New Roman"/>
          <w:sz w:val="20"/>
        </w:rPr>
        <w:t xml:space="preserve">This study included 287 patients with fractures of thoracic and lumbar vertebrae, who have been treated at State Budgetary Healthcare Institution Tyumen Regional Clinical Hospital No. 2 in the City of Tyumen from March 2006 to December 2018. Percutaneous </w:t>
      </w:r>
      <w:proofErr w:type="spellStart"/>
      <w:r w:rsidRPr="005521FB">
        <w:rPr>
          <w:rFonts w:ascii="Times New Roman" w:hAnsi="Times New Roman" w:cs="Times New Roman"/>
          <w:sz w:val="20"/>
        </w:rPr>
        <w:t>transpedicular</w:t>
      </w:r>
      <w:proofErr w:type="spellEnd"/>
      <w:r>
        <w:rPr>
          <w:rFonts w:ascii="Times New Roman" w:hAnsi="Times New Roman" w:cs="Times New Roman"/>
          <w:sz w:val="20"/>
        </w:rPr>
        <w:t xml:space="preserve"> fixation was used in 135 (47.0</w:t>
      </w:r>
      <w:r w:rsidRPr="005521FB">
        <w:rPr>
          <w:rFonts w:ascii="Times New Roman" w:hAnsi="Times New Roman" w:cs="Times New Roman"/>
          <w:sz w:val="20"/>
        </w:rPr>
        <w:t>%) patients (the main group) and the conventio</w:t>
      </w:r>
      <w:r>
        <w:rPr>
          <w:rFonts w:ascii="Times New Roman" w:hAnsi="Times New Roman" w:cs="Times New Roman"/>
          <w:sz w:val="20"/>
        </w:rPr>
        <w:t>nal open technique in 153 (53.0</w:t>
      </w:r>
      <w:r w:rsidRPr="005521FB">
        <w:rPr>
          <w:rFonts w:ascii="Times New Roman" w:hAnsi="Times New Roman" w:cs="Times New Roman"/>
          <w:sz w:val="20"/>
        </w:rPr>
        <w:t xml:space="preserve">%) </w:t>
      </w:r>
      <w:proofErr w:type="gramStart"/>
      <w:r w:rsidRPr="005521FB">
        <w:rPr>
          <w:rFonts w:ascii="Times New Roman" w:hAnsi="Times New Roman" w:cs="Times New Roman"/>
          <w:sz w:val="20"/>
        </w:rPr>
        <w:t>(The control group).</w:t>
      </w:r>
      <w:proofErr w:type="gramEnd"/>
      <w:r w:rsidRPr="005521FB">
        <w:rPr>
          <w:rFonts w:ascii="Times New Roman" w:hAnsi="Times New Roman" w:cs="Times New Roman"/>
          <w:sz w:val="20"/>
        </w:rPr>
        <w:t xml:space="preserve"> The average age of the patients was 41.44 years (from 18 to 80 years). The majority of patients were male (84), as followed with female (51). The most common cause of injury was falling from </w:t>
      </w:r>
      <w:r>
        <w:rPr>
          <w:rFonts w:ascii="Times New Roman" w:hAnsi="Times New Roman" w:cs="Times New Roman"/>
          <w:sz w:val="20"/>
        </w:rPr>
        <w:t>height (</w:t>
      </w:r>
      <w:proofErr w:type="spellStart"/>
      <w:r>
        <w:rPr>
          <w:rFonts w:ascii="Times New Roman" w:hAnsi="Times New Roman" w:cs="Times New Roman"/>
          <w:sz w:val="20"/>
        </w:rPr>
        <w:t>catatrauma</w:t>
      </w:r>
      <w:proofErr w:type="spellEnd"/>
      <w:r>
        <w:rPr>
          <w:rFonts w:ascii="Times New Roman" w:hAnsi="Times New Roman" w:cs="Times New Roman"/>
          <w:sz w:val="20"/>
        </w:rPr>
        <w:t>) in 61 (45.2</w:t>
      </w:r>
      <w:r w:rsidRPr="005521FB">
        <w:rPr>
          <w:rFonts w:ascii="Times New Roman" w:hAnsi="Times New Roman" w:cs="Times New Roman"/>
          <w:sz w:val="20"/>
        </w:rPr>
        <w:t>%) cases, followed by falling</w:t>
      </w:r>
      <w:r>
        <w:rPr>
          <w:rFonts w:ascii="Times New Roman" w:hAnsi="Times New Roman" w:cs="Times New Roman"/>
          <w:sz w:val="20"/>
        </w:rPr>
        <w:t xml:space="preserve"> from standing height in 47 (35</w:t>
      </w:r>
      <w:r w:rsidRPr="005521FB">
        <w:rPr>
          <w:rFonts w:ascii="Times New Roman" w:hAnsi="Times New Roman" w:cs="Times New Roman"/>
          <w:sz w:val="20"/>
        </w:rPr>
        <w:t>%) ca</w:t>
      </w:r>
      <w:r>
        <w:rPr>
          <w:rFonts w:ascii="Times New Roman" w:hAnsi="Times New Roman" w:cs="Times New Roman"/>
          <w:sz w:val="20"/>
        </w:rPr>
        <w:t>ses and car accident in 25 (19</w:t>
      </w:r>
      <w:r w:rsidRPr="005521FB">
        <w:rPr>
          <w:rFonts w:ascii="Times New Roman" w:hAnsi="Times New Roman" w:cs="Times New Roman"/>
          <w:sz w:val="20"/>
        </w:rPr>
        <w:t>%) cases. The most common location of fract</w:t>
      </w:r>
      <w:r>
        <w:rPr>
          <w:rFonts w:ascii="Times New Roman" w:hAnsi="Times New Roman" w:cs="Times New Roman"/>
          <w:sz w:val="20"/>
        </w:rPr>
        <w:t>ures was Th12 in 31 (23</w:t>
      </w:r>
      <w:r w:rsidRPr="005521FB">
        <w:rPr>
          <w:rFonts w:ascii="Times New Roman" w:hAnsi="Times New Roman" w:cs="Times New Roman"/>
          <w:sz w:val="20"/>
        </w:rPr>
        <w:t xml:space="preserve">%) </w:t>
      </w:r>
      <w:r>
        <w:rPr>
          <w:rFonts w:ascii="Times New Roman" w:hAnsi="Times New Roman" w:cs="Times New Roman"/>
          <w:sz w:val="20"/>
        </w:rPr>
        <w:t>cases, followed by L1 in 45 (33%) and L2 in 28 (21</w:t>
      </w:r>
      <w:r w:rsidRPr="005521FB">
        <w:rPr>
          <w:rFonts w:ascii="Times New Roman" w:hAnsi="Times New Roman" w:cs="Times New Roman"/>
          <w:sz w:val="20"/>
        </w:rPr>
        <w:t xml:space="preserve">%) cases. The </w:t>
      </w:r>
      <w:proofErr w:type="spellStart"/>
      <w:r w:rsidRPr="005521FB">
        <w:rPr>
          <w:rFonts w:ascii="Times New Roman" w:hAnsi="Times New Roman" w:cs="Times New Roman"/>
          <w:sz w:val="20"/>
        </w:rPr>
        <w:t>AOSpine</w:t>
      </w:r>
      <w:proofErr w:type="spellEnd"/>
      <w:r w:rsidRPr="005521FB">
        <w:rPr>
          <w:rFonts w:ascii="Times New Roman" w:hAnsi="Times New Roman" w:cs="Times New Roman"/>
          <w:sz w:val="20"/>
        </w:rPr>
        <w:t xml:space="preserve"> classification was used to assess the nature of the spinal injury, the most frequently diagnosed </w:t>
      </w:r>
      <w:r>
        <w:rPr>
          <w:rFonts w:ascii="Times New Roman" w:hAnsi="Times New Roman" w:cs="Times New Roman"/>
          <w:sz w:val="20"/>
        </w:rPr>
        <w:t>injuries were type A2 in 25 (19</w:t>
      </w:r>
      <w:r w:rsidRPr="005521FB">
        <w:rPr>
          <w:rFonts w:ascii="Times New Roman" w:hAnsi="Times New Roman" w:cs="Times New Roman"/>
          <w:sz w:val="20"/>
        </w:rPr>
        <w:t>%) patients, A3 in 35 (26</w:t>
      </w:r>
      <w:r>
        <w:rPr>
          <w:rFonts w:ascii="Times New Roman" w:hAnsi="Times New Roman" w:cs="Times New Roman"/>
          <w:sz w:val="20"/>
        </w:rPr>
        <w:t>%) and B2 in 60 (44</w:t>
      </w:r>
      <w:r w:rsidRPr="005521FB">
        <w:rPr>
          <w:rFonts w:ascii="Times New Roman" w:hAnsi="Times New Roman" w:cs="Times New Roman"/>
          <w:sz w:val="20"/>
        </w:rPr>
        <w:t>%). Isolated i</w:t>
      </w:r>
      <w:r>
        <w:rPr>
          <w:rFonts w:ascii="Times New Roman" w:hAnsi="Times New Roman" w:cs="Times New Roman"/>
          <w:sz w:val="20"/>
        </w:rPr>
        <w:t>njuries were observed in 94 (70%), multiple injuries in 16 (12%), combined injuries in 25 (18</w:t>
      </w:r>
      <w:r w:rsidRPr="005521FB">
        <w:rPr>
          <w:rFonts w:ascii="Times New Roman" w:hAnsi="Times New Roman" w:cs="Times New Roman"/>
          <w:sz w:val="20"/>
        </w:rPr>
        <w:t xml:space="preserve">%) patients. All the main group patients were treated by percutaneous TPF. According to the X-ray and CT follow-up data, the main indicators of spinal column anatomy restoration were similar in both groups. Comparison of the main and control groups showed that there were significant differences in blood loss (it was 260 mL lower in the percutaneous TPF group), postoperative pain based on VAS (3 points lower in the main group than in the control group), postoperative bed days (3 days less for percutaneous TPF than for the open technique), the average postoperative scar length (2 cm shorter in the main group than in the control group). Percutaneous </w:t>
      </w:r>
      <w:proofErr w:type="spellStart"/>
      <w:r w:rsidRPr="005521FB">
        <w:rPr>
          <w:rFonts w:ascii="Times New Roman" w:hAnsi="Times New Roman" w:cs="Times New Roman"/>
          <w:sz w:val="20"/>
        </w:rPr>
        <w:t>transpedicular</w:t>
      </w:r>
      <w:proofErr w:type="spellEnd"/>
      <w:r w:rsidRPr="005521FB">
        <w:rPr>
          <w:rFonts w:ascii="Times New Roman" w:hAnsi="Times New Roman" w:cs="Times New Roman"/>
          <w:sz w:val="20"/>
        </w:rPr>
        <w:t xml:space="preserve"> fixation can shorten the operating time, blood loss and reduce the number of blood transfusions. Due to less severe pain in patients undergoing percutaneous TPF, it can result in a shorter in-hospital treatment stage.</w:t>
      </w:r>
    </w:p>
    <w:p w:rsidR="005521FB" w:rsidRPr="005521FB" w:rsidRDefault="005521FB" w:rsidP="005521FB">
      <w:pPr>
        <w:rPr>
          <w:rFonts w:ascii="Times New Roman" w:hAnsi="Times New Roman" w:cs="Times New Roman"/>
          <w:b/>
          <w:sz w:val="24"/>
        </w:rPr>
      </w:pPr>
      <w:r w:rsidRPr="005521FB">
        <w:rPr>
          <w:rFonts w:ascii="Times New Roman" w:hAnsi="Times New Roman" w:cs="Times New Roman"/>
          <w:b/>
          <w:sz w:val="24"/>
        </w:rPr>
        <w:t xml:space="preserve">Biography </w:t>
      </w:r>
    </w:p>
    <w:p w:rsidR="005521FB" w:rsidRPr="005521FB" w:rsidRDefault="005521FB" w:rsidP="005521FB">
      <w:pPr>
        <w:jc w:val="both"/>
        <w:rPr>
          <w:rFonts w:ascii="Times New Roman" w:hAnsi="Times New Roman" w:cs="Times New Roman"/>
          <w:sz w:val="20"/>
        </w:rPr>
      </w:pPr>
      <w:proofErr w:type="spellStart"/>
      <w:r w:rsidRPr="005521FB">
        <w:rPr>
          <w:rFonts w:ascii="Times New Roman" w:hAnsi="Times New Roman" w:cs="Times New Roman"/>
          <w:sz w:val="20"/>
        </w:rPr>
        <w:t>Aleksei</w:t>
      </w:r>
      <w:proofErr w:type="spellEnd"/>
      <w:r w:rsidRPr="005521FB">
        <w:rPr>
          <w:rFonts w:ascii="Times New Roman" w:hAnsi="Times New Roman" w:cs="Times New Roman"/>
          <w:sz w:val="20"/>
        </w:rPr>
        <w:t xml:space="preserve"> </w:t>
      </w:r>
      <w:proofErr w:type="spellStart"/>
      <w:r w:rsidRPr="005521FB">
        <w:rPr>
          <w:rFonts w:ascii="Times New Roman" w:hAnsi="Times New Roman" w:cs="Times New Roman"/>
          <w:sz w:val="20"/>
        </w:rPr>
        <w:t>Faryon</w:t>
      </w:r>
      <w:proofErr w:type="spellEnd"/>
      <w:r w:rsidRPr="005521FB">
        <w:rPr>
          <w:rFonts w:ascii="Times New Roman" w:hAnsi="Times New Roman" w:cs="Times New Roman"/>
          <w:sz w:val="20"/>
        </w:rPr>
        <w:t xml:space="preserve"> graduated from the Tyumen State Medical Academy in 2003. From 2003 to 2005, </w:t>
      </w:r>
      <w:r w:rsidR="007A1309">
        <w:rPr>
          <w:rFonts w:ascii="Times New Roman" w:hAnsi="Times New Roman" w:cs="Times New Roman"/>
          <w:sz w:val="20"/>
        </w:rPr>
        <w:t>He</w:t>
      </w:r>
      <w:r w:rsidRPr="005521FB">
        <w:rPr>
          <w:rFonts w:ascii="Times New Roman" w:hAnsi="Times New Roman" w:cs="Times New Roman"/>
          <w:sz w:val="20"/>
        </w:rPr>
        <w:t xml:space="preserve"> </w:t>
      </w:r>
      <w:r w:rsidR="007A1309" w:rsidRPr="005521FB">
        <w:rPr>
          <w:rFonts w:ascii="Times New Roman" w:hAnsi="Times New Roman" w:cs="Times New Roman"/>
          <w:sz w:val="20"/>
        </w:rPr>
        <w:t>has</w:t>
      </w:r>
      <w:r w:rsidRPr="005521FB">
        <w:rPr>
          <w:rFonts w:ascii="Times New Roman" w:hAnsi="Times New Roman" w:cs="Times New Roman"/>
          <w:sz w:val="20"/>
        </w:rPr>
        <w:t xml:space="preserve"> been doing </w:t>
      </w:r>
      <w:r w:rsidR="007A1309">
        <w:rPr>
          <w:rFonts w:ascii="Times New Roman" w:hAnsi="Times New Roman" w:cs="Times New Roman"/>
          <w:sz w:val="20"/>
        </w:rPr>
        <w:t>his</w:t>
      </w:r>
      <w:r w:rsidRPr="005521FB">
        <w:rPr>
          <w:rFonts w:ascii="Times New Roman" w:hAnsi="Times New Roman" w:cs="Times New Roman"/>
          <w:sz w:val="20"/>
        </w:rPr>
        <w:t xml:space="preserve"> clinical residency. In 2007, </w:t>
      </w:r>
      <w:r w:rsidR="007A1309">
        <w:rPr>
          <w:rFonts w:ascii="Times New Roman" w:hAnsi="Times New Roman" w:cs="Times New Roman"/>
          <w:sz w:val="20"/>
        </w:rPr>
        <w:t>he</w:t>
      </w:r>
      <w:r w:rsidRPr="005521FB">
        <w:rPr>
          <w:rFonts w:ascii="Times New Roman" w:hAnsi="Times New Roman" w:cs="Times New Roman"/>
          <w:sz w:val="20"/>
        </w:rPr>
        <w:t xml:space="preserve"> defended </w:t>
      </w:r>
      <w:r w:rsidR="007A1309">
        <w:rPr>
          <w:rFonts w:ascii="Times New Roman" w:hAnsi="Times New Roman" w:cs="Times New Roman"/>
          <w:sz w:val="20"/>
        </w:rPr>
        <w:t>his</w:t>
      </w:r>
      <w:r w:rsidRPr="005521FB">
        <w:rPr>
          <w:rFonts w:ascii="Times New Roman" w:hAnsi="Times New Roman" w:cs="Times New Roman"/>
          <w:sz w:val="20"/>
        </w:rPr>
        <w:t xml:space="preserve"> PhD thesis. Since 2005, </w:t>
      </w:r>
      <w:r w:rsidR="007A1309">
        <w:rPr>
          <w:rFonts w:ascii="Times New Roman" w:hAnsi="Times New Roman" w:cs="Times New Roman"/>
          <w:sz w:val="20"/>
        </w:rPr>
        <w:t>he</w:t>
      </w:r>
      <w:r w:rsidRPr="005521FB">
        <w:rPr>
          <w:rFonts w:ascii="Times New Roman" w:hAnsi="Times New Roman" w:cs="Times New Roman"/>
          <w:sz w:val="20"/>
        </w:rPr>
        <w:t xml:space="preserve"> </w:t>
      </w:r>
      <w:r w:rsidR="007A1309" w:rsidRPr="005521FB">
        <w:rPr>
          <w:rFonts w:ascii="Times New Roman" w:hAnsi="Times New Roman" w:cs="Times New Roman"/>
          <w:sz w:val="20"/>
        </w:rPr>
        <w:t>has</w:t>
      </w:r>
      <w:r w:rsidRPr="005521FB">
        <w:rPr>
          <w:rFonts w:ascii="Times New Roman" w:hAnsi="Times New Roman" w:cs="Times New Roman"/>
          <w:sz w:val="20"/>
        </w:rPr>
        <w:t xml:space="preserve"> been employed as an orthopedic </w:t>
      </w:r>
      <w:proofErr w:type="spellStart"/>
      <w:r w:rsidRPr="005521FB">
        <w:rPr>
          <w:rFonts w:ascii="Times New Roman" w:hAnsi="Times New Roman" w:cs="Times New Roman"/>
          <w:sz w:val="20"/>
        </w:rPr>
        <w:t>traumatologist</w:t>
      </w:r>
      <w:proofErr w:type="spellEnd"/>
      <w:r w:rsidRPr="005521FB">
        <w:rPr>
          <w:rFonts w:ascii="Times New Roman" w:hAnsi="Times New Roman" w:cs="Times New Roman"/>
          <w:sz w:val="20"/>
        </w:rPr>
        <w:t xml:space="preserve"> by Regional Clinical Hospital No. 2 in Tyumen. Since 2019, </w:t>
      </w:r>
      <w:r w:rsidR="007A1309">
        <w:rPr>
          <w:rFonts w:ascii="Times New Roman" w:hAnsi="Times New Roman" w:cs="Times New Roman"/>
          <w:sz w:val="20"/>
        </w:rPr>
        <w:t>he</w:t>
      </w:r>
      <w:r w:rsidRPr="005521FB">
        <w:rPr>
          <w:rFonts w:ascii="Times New Roman" w:hAnsi="Times New Roman" w:cs="Times New Roman"/>
          <w:sz w:val="20"/>
        </w:rPr>
        <w:t xml:space="preserve"> </w:t>
      </w:r>
      <w:r w:rsidR="007A1309" w:rsidRPr="005521FB">
        <w:rPr>
          <w:rFonts w:ascii="Times New Roman" w:hAnsi="Times New Roman" w:cs="Times New Roman"/>
          <w:sz w:val="20"/>
        </w:rPr>
        <w:t>has</w:t>
      </w:r>
      <w:r w:rsidRPr="005521FB">
        <w:rPr>
          <w:rFonts w:ascii="Times New Roman" w:hAnsi="Times New Roman" w:cs="Times New Roman"/>
          <w:sz w:val="20"/>
        </w:rPr>
        <w:t xml:space="preserve"> served as the Head of the Department. </w:t>
      </w:r>
      <w:r w:rsidR="007A1309">
        <w:rPr>
          <w:rFonts w:ascii="Times New Roman" w:hAnsi="Times New Roman" w:cs="Times New Roman"/>
          <w:sz w:val="20"/>
        </w:rPr>
        <w:t>His</w:t>
      </w:r>
      <w:r w:rsidRPr="005521FB">
        <w:rPr>
          <w:rFonts w:ascii="Times New Roman" w:hAnsi="Times New Roman" w:cs="Times New Roman"/>
          <w:sz w:val="20"/>
        </w:rPr>
        <w:t xml:space="preserve"> main focus is the treatment of patients with musculoskeletal disorders, including those with spinal injuries. </w:t>
      </w:r>
      <w:r w:rsidR="007A1309">
        <w:rPr>
          <w:rFonts w:ascii="Times New Roman" w:hAnsi="Times New Roman" w:cs="Times New Roman"/>
          <w:sz w:val="20"/>
        </w:rPr>
        <w:t xml:space="preserve">He </w:t>
      </w:r>
      <w:r w:rsidR="007A1309" w:rsidRPr="005521FB">
        <w:rPr>
          <w:rFonts w:ascii="Times New Roman" w:hAnsi="Times New Roman" w:cs="Times New Roman"/>
          <w:sz w:val="20"/>
        </w:rPr>
        <w:t>conducts</w:t>
      </w:r>
      <w:r w:rsidRPr="005521FB">
        <w:rPr>
          <w:rFonts w:ascii="Times New Roman" w:hAnsi="Times New Roman" w:cs="Times New Roman"/>
          <w:sz w:val="20"/>
        </w:rPr>
        <w:t xml:space="preserve"> the research and teaching. </w:t>
      </w:r>
      <w:r w:rsidR="007A1309">
        <w:rPr>
          <w:rFonts w:ascii="Times New Roman" w:hAnsi="Times New Roman" w:cs="Times New Roman"/>
          <w:sz w:val="20"/>
        </w:rPr>
        <w:t>He is</w:t>
      </w:r>
      <w:r w:rsidRPr="005521FB">
        <w:rPr>
          <w:rFonts w:ascii="Times New Roman" w:hAnsi="Times New Roman" w:cs="Times New Roman"/>
          <w:sz w:val="20"/>
        </w:rPr>
        <w:t xml:space="preserve"> eager for the latest scientific achievements. </w:t>
      </w:r>
      <w:r w:rsidR="007A1309">
        <w:rPr>
          <w:rFonts w:ascii="Times New Roman" w:hAnsi="Times New Roman" w:cs="Times New Roman"/>
          <w:sz w:val="20"/>
        </w:rPr>
        <w:t>He is</w:t>
      </w:r>
      <w:r w:rsidRPr="005521FB">
        <w:rPr>
          <w:rFonts w:ascii="Times New Roman" w:hAnsi="Times New Roman" w:cs="Times New Roman"/>
          <w:sz w:val="20"/>
        </w:rPr>
        <w:t xml:space="preserve"> an active conference participant. At the moment, </w:t>
      </w:r>
      <w:r w:rsidR="007A1309">
        <w:rPr>
          <w:rFonts w:ascii="Times New Roman" w:hAnsi="Times New Roman" w:cs="Times New Roman"/>
          <w:sz w:val="20"/>
        </w:rPr>
        <w:t>he is</w:t>
      </w:r>
      <w:r w:rsidRPr="005521FB">
        <w:rPr>
          <w:rFonts w:ascii="Times New Roman" w:hAnsi="Times New Roman" w:cs="Times New Roman"/>
          <w:sz w:val="20"/>
        </w:rPr>
        <w:t xml:space="preserve"> the Head of a trauma center.</w:t>
      </w:r>
      <w:bookmarkEnd w:id="0"/>
    </w:p>
    <w:sectPr w:rsidR="005521FB" w:rsidRPr="005521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1FB"/>
    <w:rsid w:val="00474203"/>
    <w:rsid w:val="00535872"/>
    <w:rsid w:val="005521FB"/>
    <w:rsid w:val="007A1309"/>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2022-12-15T09:53:00Z</dcterms:created>
  <dcterms:modified xsi:type="dcterms:W3CDTF">2022-12-15T11:36:00Z</dcterms:modified>
</cp:coreProperties>
</file>