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F5E" w:rsidRPr="00E45F5E" w:rsidRDefault="00E45F5E" w:rsidP="00E45F5E">
      <w:pPr>
        <w:rPr>
          <w:rFonts w:ascii="Times New Roman" w:hAnsi="Times New Roman" w:cs="Times New Roman"/>
          <w:b/>
          <w:sz w:val="32"/>
        </w:rPr>
      </w:pPr>
      <w:r w:rsidRPr="00E45F5E">
        <w:rPr>
          <w:rFonts w:ascii="Times New Roman" w:hAnsi="Times New Roman" w:cs="Times New Roman"/>
          <w:b/>
          <w:sz w:val="32"/>
        </w:rPr>
        <w:t xml:space="preserve">Challenge in aging care post of </w:t>
      </w:r>
      <w:r w:rsidRPr="00E45F5E">
        <w:rPr>
          <w:rFonts w:ascii="Times New Roman" w:hAnsi="Times New Roman" w:cs="Times New Roman"/>
          <w:b/>
          <w:sz w:val="32"/>
        </w:rPr>
        <w:t>COVID</w:t>
      </w:r>
      <w:r w:rsidRPr="00E45F5E">
        <w:rPr>
          <w:rFonts w:ascii="Times New Roman" w:hAnsi="Times New Roman" w:cs="Times New Roman"/>
          <w:b/>
          <w:sz w:val="32"/>
        </w:rPr>
        <w:t>-19 pandemic: A comparative study among Iranian and Canadian health systems</w:t>
      </w:r>
    </w:p>
    <w:p w:rsidR="00E45F5E" w:rsidRPr="00E45F5E" w:rsidRDefault="00E45F5E" w:rsidP="00E45F5E">
      <w:pPr>
        <w:rPr>
          <w:rFonts w:ascii="Times New Roman" w:hAnsi="Times New Roman" w:cs="Times New Roman"/>
          <w:sz w:val="24"/>
        </w:rPr>
      </w:pPr>
      <w:proofErr w:type="spellStart"/>
      <w:r w:rsidRPr="00E45F5E">
        <w:rPr>
          <w:rFonts w:ascii="Times New Roman" w:hAnsi="Times New Roman" w:cs="Times New Roman"/>
          <w:sz w:val="24"/>
        </w:rPr>
        <w:t>Mahrouzeh</w:t>
      </w:r>
      <w:proofErr w:type="spellEnd"/>
      <w:r w:rsidRPr="00E45F5E">
        <w:rPr>
          <w:rFonts w:ascii="Times New Roman" w:hAnsi="Times New Roman" w:cs="Times New Roman"/>
          <w:sz w:val="24"/>
        </w:rPr>
        <w:t xml:space="preserve"> </w:t>
      </w:r>
      <w:proofErr w:type="spellStart"/>
      <w:r w:rsidRPr="00E45F5E">
        <w:rPr>
          <w:rFonts w:ascii="Times New Roman" w:hAnsi="Times New Roman" w:cs="Times New Roman"/>
          <w:sz w:val="24"/>
        </w:rPr>
        <w:t>Moslemi</w:t>
      </w:r>
      <w:proofErr w:type="spellEnd"/>
      <w:r w:rsidRPr="00E45F5E">
        <w:rPr>
          <w:rFonts w:ascii="Times New Roman" w:hAnsi="Times New Roman" w:cs="Times New Roman"/>
          <w:sz w:val="24"/>
        </w:rPr>
        <w:t xml:space="preserve"> </w:t>
      </w:r>
      <w:proofErr w:type="spellStart"/>
      <w:r w:rsidRPr="00E45F5E">
        <w:rPr>
          <w:rFonts w:ascii="Times New Roman" w:hAnsi="Times New Roman" w:cs="Times New Roman"/>
          <w:sz w:val="24"/>
        </w:rPr>
        <w:t>Dinehsari</w:t>
      </w:r>
      <w:proofErr w:type="spellEnd"/>
    </w:p>
    <w:p w:rsidR="00E45F5E" w:rsidRPr="00E45F5E" w:rsidRDefault="00E45F5E" w:rsidP="00E45F5E">
      <w:pPr>
        <w:rPr>
          <w:rFonts w:ascii="Times New Roman" w:hAnsi="Times New Roman" w:cs="Times New Roman"/>
        </w:rPr>
      </w:pPr>
      <w:r w:rsidRPr="00E45F5E">
        <w:rPr>
          <w:rFonts w:ascii="Times New Roman" w:hAnsi="Times New Roman" w:cs="Times New Roman"/>
        </w:rPr>
        <w:t>Tehran University of Medical Science</w:t>
      </w:r>
      <w:r>
        <w:rPr>
          <w:rFonts w:ascii="Times New Roman" w:hAnsi="Times New Roman" w:cs="Times New Roman"/>
        </w:rPr>
        <w:t>s</w:t>
      </w:r>
      <w:r w:rsidRPr="00E45F5E">
        <w:rPr>
          <w:rFonts w:ascii="Times New Roman" w:hAnsi="Times New Roman" w:cs="Times New Roman"/>
        </w:rPr>
        <w:t>, Iran</w:t>
      </w:r>
    </w:p>
    <w:p w:rsidR="00E45F5E" w:rsidRPr="00E45F5E" w:rsidRDefault="00E45F5E" w:rsidP="00E45F5E">
      <w:pPr>
        <w:jc w:val="center"/>
        <w:rPr>
          <w:rFonts w:ascii="Times New Roman" w:hAnsi="Times New Roman" w:cs="Times New Roman"/>
          <w:b/>
          <w:sz w:val="24"/>
        </w:rPr>
      </w:pPr>
      <w:r w:rsidRPr="00E45F5E">
        <w:rPr>
          <w:rFonts w:ascii="Times New Roman" w:hAnsi="Times New Roman" w:cs="Times New Roman"/>
          <w:b/>
          <w:sz w:val="24"/>
        </w:rPr>
        <w:t>Abstract</w:t>
      </w:r>
    </w:p>
    <w:p w:rsidR="00E45F5E" w:rsidRPr="00E45F5E" w:rsidRDefault="00E45F5E" w:rsidP="00E45F5E">
      <w:pPr>
        <w:jc w:val="both"/>
        <w:rPr>
          <w:rFonts w:ascii="Times New Roman" w:hAnsi="Times New Roman" w:cs="Times New Roman"/>
          <w:sz w:val="20"/>
        </w:rPr>
      </w:pPr>
      <w:r w:rsidRPr="00E45F5E">
        <w:rPr>
          <w:rFonts w:ascii="Times New Roman" w:hAnsi="Times New Roman" w:cs="Times New Roman"/>
          <w:sz w:val="20"/>
        </w:rPr>
        <w:t>The COVID-19 pandemic has had a significant impact on aging care worldwide. The pandemic has highlighted pre-existing challenges in aging care, such as insufficient resources, inadequate staffing</w:t>
      </w:r>
      <w:r w:rsidR="00EE309A">
        <w:rPr>
          <w:rFonts w:ascii="Times New Roman" w:hAnsi="Times New Roman" w:cs="Times New Roman"/>
          <w:sz w:val="20"/>
        </w:rPr>
        <w:t xml:space="preserve"> and</w:t>
      </w:r>
      <w:r w:rsidRPr="00E45F5E">
        <w:rPr>
          <w:rFonts w:ascii="Times New Roman" w:hAnsi="Times New Roman" w:cs="Times New Roman"/>
          <w:sz w:val="20"/>
        </w:rPr>
        <w:t xml:space="preserve"> poor infrastructure. Additionally, emerging challenges, including isolation and</w:t>
      </w:r>
      <w:bookmarkStart w:id="0" w:name="_GoBack"/>
      <w:bookmarkEnd w:id="0"/>
      <w:r w:rsidRPr="00E45F5E">
        <w:rPr>
          <w:rFonts w:ascii="Times New Roman" w:hAnsi="Times New Roman" w:cs="Times New Roman"/>
          <w:sz w:val="20"/>
        </w:rPr>
        <w:t xml:space="preserve"> disruptions to routine care, have further complicated aging care efforts. This study aims to compare and analyze how the Iranian and Canadian health systems have addressed the challenge of aging care in the post-COVID-19 pandemic era.</w:t>
      </w:r>
    </w:p>
    <w:p w:rsidR="00E45F5E" w:rsidRPr="00E45F5E" w:rsidRDefault="00E45F5E" w:rsidP="00E45F5E">
      <w:pPr>
        <w:jc w:val="both"/>
        <w:rPr>
          <w:rFonts w:ascii="Times New Roman" w:hAnsi="Times New Roman" w:cs="Times New Roman"/>
          <w:sz w:val="20"/>
        </w:rPr>
      </w:pPr>
      <w:r w:rsidRPr="00E45F5E">
        <w:rPr>
          <w:rFonts w:ascii="Times New Roman" w:hAnsi="Times New Roman" w:cs="Times New Roman"/>
          <w:sz w:val="20"/>
        </w:rPr>
        <w:t>We conducted a comparative study using a qualitative approach to analyze relevant policy documents, news articles</w:t>
      </w:r>
      <w:r w:rsidR="00EE309A">
        <w:rPr>
          <w:rFonts w:ascii="Times New Roman" w:hAnsi="Times New Roman" w:cs="Times New Roman"/>
          <w:sz w:val="20"/>
        </w:rPr>
        <w:t xml:space="preserve"> and</w:t>
      </w:r>
      <w:r w:rsidRPr="00E45F5E">
        <w:rPr>
          <w:rFonts w:ascii="Times New Roman" w:hAnsi="Times New Roman" w:cs="Times New Roman"/>
          <w:sz w:val="20"/>
        </w:rPr>
        <w:t xml:space="preserve"> reports from each country's health department. We identified common themes related to aging care challenges and compared the approaches taken by each country to address them.</w:t>
      </w:r>
    </w:p>
    <w:p w:rsidR="00E45F5E" w:rsidRPr="00E45F5E" w:rsidRDefault="00E45F5E" w:rsidP="00E45F5E">
      <w:pPr>
        <w:jc w:val="both"/>
        <w:rPr>
          <w:rFonts w:ascii="Times New Roman" w:hAnsi="Times New Roman" w:cs="Times New Roman"/>
          <w:sz w:val="20"/>
        </w:rPr>
      </w:pPr>
      <w:r w:rsidRPr="00E45F5E">
        <w:rPr>
          <w:rFonts w:ascii="Times New Roman" w:hAnsi="Times New Roman" w:cs="Times New Roman"/>
          <w:sz w:val="20"/>
        </w:rPr>
        <w:t>Our analysis indicates that both Iran and Canada faced significant challenges in providing aging care during the pandemic. Iran focused on improving home care services and developing telemedicine infrastructure to provide remote care, whereas Canada emphasized the importance of prioritizing long-term care facilities and ensuring adequate staffing levels. Both countries faced common challenges, such as insufficient resources and inadequate infrastructure. However, Iran faced additional challenges related to economic sanctions, which affected its ability to import necessary medical equipment, including personal protective equipment.</w:t>
      </w:r>
    </w:p>
    <w:p w:rsidR="00E45F5E" w:rsidRPr="00E45F5E" w:rsidRDefault="00E45F5E" w:rsidP="00E45F5E">
      <w:pPr>
        <w:jc w:val="both"/>
        <w:rPr>
          <w:rFonts w:ascii="Times New Roman" w:hAnsi="Times New Roman" w:cs="Times New Roman"/>
          <w:sz w:val="20"/>
        </w:rPr>
      </w:pPr>
      <w:r w:rsidRPr="00E45F5E">
        <w:rPr>
          <w:rFonts w:ascii="Times New Roman" w:hAnsi="Times New Roman" w:cs="Times New Roman"/>
          <w:sz w:val="20"/>
        </w:rPr>
        <w:t>This study provides insights into how different health systems have responded to the challenge of aging care post-COVID-19. Our findings suggest that a collaborative effort between policymakers, health care providers</w:t>
      </w:r>
      <w:r w:rsidR="00EE309A">
        <w:rPr>
          <w:rFonts w:ascii="Times New Roman" w:hAnsi="Times New Roman" w:cs="Times New Roman"/>
          <w:sz w:val="20"/>
        </w:rPr>
        <w:t xml:space="preserve"> and</w:t>
      </w:r>
      <w:r w:rsidRPr="00E45F5E">
        <w:rPr>
          <w:rFonts w:ascii="Times New Roman" w:hAnsi="Times New Roman" w:cs="Times New Roman"/>
          <w:sz w:val="20"/>
        </w:rPr>
        <w:t xml:space="preserve"> community organizations is necessary to address these challenges and ensure that older adults receive the care they deserve. Additionally, the study highlights the importance of developing a comprehensive and integrated approach to aging care that is focused on meeting the needs of older adults as they age. Finally, our analysis suggests that economic sanctions can significantly impact a country's ability to provide adequate health services during a pandemic.</w:t>
      </w:r>
    </w:p>
    <w:p w:rsidR="00474203" w:rsidRPr="00E45F5E" w:rsidRDefault="00E45F5E" w:rsidP="00E45F5E">
      <w:pPr>
        <w:jc w:val="both"/>
        <w:rPr>
          <w:rFonts w:ascii="Times New Roman" w:hAnsi="Times New Roman" w:cs="Times New Roman"/>
          <w:sz w:val="20"/>
        </w:rPr>
      </w:pPr>
      <w:r w:rsidRPr="00E45F5E">
        <w:rPr>
          <w:rFonts w:ascii="Times New Roman" w:hAnsi="Times New Roman" w:cs="Times New Roman"/>
          <w:b/>
          <w:sz w:val="20"/>
        </w:rPr>
        <w:t>Keywords:</w:t>
      </w:r>
      <w:r w:rsidRPr="00E45F5E">
        <w:rPr>
          <w:rFonts w:ascii="Times New Roman" w:hAnsi="Times New Roman" w:cs="Times New Roman"/>
          <w:sz w:val="20"/>
        </w:rPr>
        <w:t xml:space="preserve"> COVID-19, Aging care, Nursing homecare, Telemedicine</w:t>
      </w:r>
      <w:r w:rsidRPr="00E45F5E">
        <w:rPr>
          <w:rFonts w:ascii="Times New Roman" w:hAnsi="Times New Roman" w:cs="Times New Roman"/>
          <w:sz w:val="20"/>
        </w:rPr>
        <w:t>.</w:t>
      </w:r>
    </w:p>
    <w:p w:rsidR="00E45F5E" w:rsidRPr="00E45F5E" w:rsidRDefault="00E45F5E" w:rsidP="00E45F5E">
      <w:pPr>
        <w:rPr>
          <w:rFonts w:ascii="Times New Roman" w:hAnsi="Times New Roman" w:cs="Times New Roman"/>
          <w:b/>
          <w:sz w:val="24"/>
        </w:rPr>
      </w:pPr>
      <w:r w:rsidRPr="00E45F5E">
        <w:rPr>
          <w:rFonts w:ascii="Times New Roman" w:hAnsi="Times New Roman" w:cs="Times New Roman"/>
          <w:b/>
          <w:sz w:val="24"/>
        </w:rPr>
        <w:t>Biography</w:t>
      </w:r>
    </w:p>
    <w:p w:rsidR="00E45F5E" w:rsidRPr="00E45F5E" w:rsidRDefault="00E45F5E" w:rsidP="00E45F5E">
      <w:pPr>
        <w:jc w:val="both"/>
        <w:rPr>
          <w:rFonts w:ascii="Times New Roman" w:hAnsi="Times New Roman" w:cs="Times New Roman"/>
          <w:sz w:val="20"/>
        </w:rPr>
      </w:pPr>
      <w:proofErr w:type="spellStart"/>
      <w:r w:rsidRPr="00E45F5E">
        <w:rPr>
          <w:rFonts w:ascii="Times New Roman" w:hAnsi="Times New Roman" w:cs="Times New Roman"/>
          <w:sz w:val="20"/>
        </w:rPr>
        <w:t>Mahrouzeh</w:t>
      </w:r>
      <w:proofErr w:type="spellEnd"/>
      <w:r w:rsidRPr="00E45F5E">
        <w:rPr>
          <w:rFonts w:ascii="Times New Roman" w:hAnsi="Times New Roman" w:cs="Times New Roman"/>
          <w:sz w:val="20"/>
        </w:rPr>
        <w:t xml:space="preserve"> </w:t>
      </w:r>
      <w:proofErr w:type="spellStart"/>
      <w:r w:rsidRPr="00E45F5E">
        <w:rPr>
          <w:rFonts w:ascii="Times New Roman" w:hAnsi="Times New Roman" w:cs="Times New Roman"/>
          <w:sz w:val="20"/>
        </w:rPr>
        <w:t>Moslemi</w:t>
      </w:r>
      <w:proofErr w:type="spellEnd"/>
      <w:r w:rsidRPr="00E45F5E">
        <w:rPr>
          <w:rFonts w:ascii="Times New Roman" w:hAnsi="Times New Roman" w:cs="Times New Roman"/>
          <w:sz w:val="20"/>
        </w:rPr>
        <w:t xml:space="preserve"> </w:t>
      </w:r>
      <w:proofErr w:type="spellStart"/>
      <w:r w:rsidRPr="00E45F5E">
        <w:rPr>
          <w:rFonts w:ascii="Times New Roman" w:hAnsi="Times New Roman" w:cs="Times New Roman"/>
          <w:sz w:val="20"/>
        </w:rPr>
        <w:t>Dinehsari</w:t>
      </w:r>
      <w:proofErr w:type="spellEnd"/>
      <w:r w:rsidRPr="00E45F5E">
        <w:rPr>
          <w:rFonts w:ascii="Times New Roman" w:hAnsi="Times New Roman" w:cs="Times New Roman"/>
          <w:sz w:val="20"/>
        </w:rPr>
        <w:t xml:space="preserve"> has completed her master degree in nursing at the age of 31 years from Iran University of Medical Sciences, Iran. She is a retired faculty member of Tehran University of medical Sciences. She has published some papers in reputed journals and has been serving as a member of Iranian Nursing Scientific Association who has collaboration in editorial tasks of Journal of Gerontology (JOGE).</w:t>
      </w:r>
    </w:p>
    <w:sectPr w:rsidR="00E45F5E" w:rsidRPr="00E45F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F5E"/>
    <w:rsid w:val="0032354D"/>
    <w:rsid w:val="00474203"/>
    <w:rsid w:val="00535872"/>
    <w:rsid w:val="00924B33"/>
    <w:rsid w:val="00E45F5E"/>
    <w:rsid w:val="00EE3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420</Words>
  <Characters>2396</Characters>
  <Application>Microsoft Office Word</Application>
  <DocSecurity>0</DocSecurity>
  <Lines>19</Lines>
  <Paragraphs>5</Paragraphs>
  <ScaleCrop>false</ScaleCrop>
  <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2023-04-11T06:00:00Z</dcterms:created>
  <dcterms:modified xsi:type="dcterms:W3CDTF">2023-04-11T06:05:00Z</dcterms:modified>
</cp:coreProperties>
</file>