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5084A">
      <w:pPr>
        <w:rPr>
          <w:rFonts w:ascii="Times New Roman" w:hAnsi="Times New Roman" w:cs="Times New Roman"/>
          <w:b/>
          <w:sz w:val="32"/>
        </w:rPr>
      </w:pPr>
      <w:r w:rsidRPr="00F5084A">
        <w:rPr>
          <w:rFonts w:ascii="Times New Roman" w:hAnsi="Times New Roman" w:cs="Times New Roman"/>
          <w:b/>
          <w:sz w:val="32"/>
        </w:rPr>
        <w:t>Acute effects of thoracolumbar fascia release techniques on range of motion, proprioception and muscular endurance in healthy young adults</w:t>
      </w:r>
    </w:p>
    <w:p w:rsidR="00F5084A" w:rsidRDefault="00F5084A">
      <w:pPr>
        <w:rPr>
          <w:rFonts w:ascii="Times New Roman" w:hAnsi="Times New Roman" w:cs="Times New Roman"/>
          <w:sz w:val="24"/>
        </w:rPr>
      </w:pPr>
      <w:proofErr w:type="spellStart"/>
      <w:r w:rsidRPr="00F5084A">
        <w:rPr>
          <w:rFonts w:ascii="Times New Roman" w:hAnsi="Times New Roman" w:cs="Times New Roman"/>
          <w:sz w:val="24"/>
        </w:rPr>
        <w:t>Sobia</w:t>
      </w:r>
      <w:proofErr w:type="spellEnd"/>
      <w:r w:rsidRPr="00F508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084A">
        <w:rPr>
          <w:rFonts w:ascii="Times New Roman" w:hAnsi="Times New Roman" w:cs="Times New Roman"/>
          <w:sz w:val="24"/>
        </w:rPr>
        <w:t>Hasan</w:t>
      </w:r>
      <w:proofErr w:type="spellEnd"/>
    </w:p>
    <w:p w:rsidR="00F5084A" w:rsidRPr="00F5084A" w:rsidRDefault="00F5084A">
      <w:pPr>
        <w:rPr>
          <w:rFonts w:ascii="Times New Roman" w:hAnsi="Times New Roman" w:cs="Times New Roman"/>
        </w:rPr>
      </w:pPr>
      <w:proofErr w:type="spellStart"/>
      <w:r w:rsidRPr="00F5084A">
        <w:rPr>
          <w:rFonts w:ascii="Times New Roman" w:hAnsi="Times New Roman" w:cs="Times New Roman"/>
        </w:rPr>
        <w:t>Iqra</w:t>
      </w:r>
      <w:proofErr w:type="spellEnd"/>
      <w:r w:rsidRPr="00F5084A">
        <w:rPr>
          <w:rFonts w:ascii="Times New Roman" w:hAnsi="Times New Roman" w:cs="Times New Roman"/>
        </w:rPr>
        <w:t xml:space="preserve"> University, Pakistan</w:t>
      </w:r>
    </w:p>
    <w:p w:rsidR="00F5084A" w:rsidRPr="00F5084A" w:rsidRDefault="00F5084A" w:rsidP="00F5084A">
      <w:pPr>
        <w:jc w:val="center"/>
        <w:rPr>
          <w:rFonts w:ascii="Times New Roman" w:hAnsi="Times New Roman" w:cs="Times New Roman"/>
          <w:b/>
          <w:sz w:val="24"/>
        </w:rPr>
      </w:pPr>
      <w:r w:rsidRPr="00F5084A">
        <w:rPr>
          <w:rFonts w:ascii="Times New Roman" w:hAnsi="Times New Roman" w:cs="Times New Roman"/>
          <w:b/>
          <w:sz w:val="24"/>
        </w:rPr>
        <w:t>Abstract</w:t>
      </w:r>
    </w:p>
    <w:p w:rsidR="00F5084A" w:rsidRPr="00F5084A" w:rsidRDefault="00F5084A" w:rsidP="00F5084A">
      <w:pPr>
        <w:jc w:val="both"/>
        <w:rPr>
          <w:rFonts w:ascii="Times New Roman" w:hAnsi="Times New Roman" w:cs="Times New Roman"/>
          <w:sz w:val="20"/>
        </w:rPr>
      </w:pPr>
      <w:r w:rsidRPr="00F5084A">
        <w:rPr>
          <w:rFonts w:ascii="Times New Roman" w:hAnsi="Times New Roman" w:cs="Times New Roman"/>
          <w:b/>
          <w:sz w:val="20"/>
        </w:rPr>
        <w:t>Purpose:</w:t>
      </w:r>
      <w:r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This study investigates the acute effects of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F5084A">
        <w:rPr>
          <w:rFonts w:ascii="Times New Roman" w:hAnsi="Times New Roman" w:cs="Times New Roman"/>
          <w:sz w:val="20"/>
        </w:rPr>
        <w:t>myofascial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release on </w:t>
      </w:r>
      <w:proofErr w:type="spellStart"/>
      <w:r w:rsidRPr="00F5084A">
        <w:rPr>
          <w:rFonts w:ascii="Times New Roman" w:hAnsi="Times New Roman" w:cs="Times New Roman"/>
          <w:sz w:val="20"/>
        </w:rPr>
        <w:t>Thoraco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F5084A">
        <w:rPr>
          <w:rFonts w:ascii="Times New Roman" w:hAnsi="Times New Roman" w:cs="Times New Roman"/>
          <w:sz w:val="20"/>
        </w:rPr>
        <w:t xml:space="preserve">Lumbar Fascia </w:t>
      </w:r>
      <w:r w:rsidRPr="00F5084A">
        <w:rPr>
          <w:rFonts w:ascii="Times New Roman" w:hAnsi="Times New Roman" w:cs="Times New Roman"/>
          <w:sz w:val="20"/>
        </w:rPr>
        <w:t xml:space="preserve">(TLF) on lumbar </w:t>
      </w:r>
      <w:r w:rsidRPr="00F5084A">
        <w:rPr>
          <w:rFonts w:ascii="Times New Roman" w:hAnsi="Times New Roman" w:cs="Times New Roman"/>
          <w:sz w:val="20"/>
        </w:rPr>
        <w:t xml:space="preserve">Range of Motion </w:t>
      </w:r>
      <w:r w:rsidRPr="00F5084A">
        <w:rPr>
          <w:rFonts w:ascii="Times New Roman" w:hAnsi="Times New Roman" w:cs="Times New Roman"/>
          <w:sz w:val="20"/>
        </w:rPr>
        <w:t>(ROM), lumbar and cervical proprioception</w:t>
      </w:r>
      <w:r>
        <w:rPr>
          <w:rFonts w:ascii="Times New Roman" w:hAnsi="Times New Roman" w:cs="Times New Roman"/>
          <w:sz w:val="20"/>
        </w:rPr>
        <w:t xml:space="preserve"> and</w:t>
      </w:r>
      <w:r w:rsidRPr="00F5084A">
        <w:rPr>
          <w:rFonts w:ascii="Times New Roman" w:hAnsi="Times New Roman" w:cs="Times New Roman"/>
          <w:sz w:val="20"/>
        </w:rPr>
        <w:t xml:space="preserve"> trunk muscle endurance in healthy young adults. </w:t>
      </w:r>
    </w:p>
    <w:p w:rsidR="00F5084A" w:rsidRPr="00F5084A" w:rsidRDefault="00F5084A" w:rsidP="00F5084A">
      <w:pPr>
        <w:jc w:val="both"/>
        <w:rPr>
          <w:rFonts w:ascii="Times New Roman" w:hAnsi="Times New Roman" w:cs="Times New Roman"/>
          <w:sz w:val="20"/>
        </w:rPr>
      </w:pPr>
      <w:r w:rsidRPr="00F5084A">
        <w:rPr>
          <w:rFonts w:ascii="Times New Roman" w:hAnsi="Times New Roman" w:cs="Times New Roman"/>
          <w:b/>
          <w:sz w:val="20"/>
        </w:rPr>
        <w:t>Method:</w:t>
      </w:r>
      <w:r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Twenty-four healthy young individuals were included in the study. Individuals were randomly divided into two groups as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Technique </w:t>
      </w:r>
      <w:r w:rsidRPr="00F5084A">
        <w:rPr>
          <w:rFonts w:ascii="Times New Roman" w:hAnsi="Times New Roman" w:cs="Times New Roman"/>
          <w:sz w:val="20"/>
        </w:rPr>
        <w:t xml:space="preserve">(GT) (n=12) and </w:t>
      </w:r>
      <w:proofErr w:type="spellStart"/>
      <w:r w:rsidRPr="00F5084A">
        <w:rPr>
          <w:rFonts w:ascii="Times New Roman" w:hAnsi="Times New Roman" w:cs="Times New Roman"/>
          <w:sz w:val="20"/>
        </w:rPr>
        <w:t>Myo</w:t>
      </w:r>
      <w:r>
        <w:rPr>
          <w:rFonts w:ascii="Times New Roman" w:hAnsi="Times New Roman" w:cs="Times New Roman"/>
          <w:sz w:val="20"/>
        </w:rPr>
        <w:t>-</w:t>
      </w:r>
      <w:r w:rsidRPr="00F5084A">
        <w:rPr>
          <w:rFonts w:ascii="Times New Roman" w:hAnsi="Times New Roman" w:cs="Times New Roman"/>
          <w:sz w:val="20"/>
        </w:rPr>
        <w:t>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Release </w:t>
      </w:r>
      <w:r w:rsidRPr="00F5084A">
        <w:rPr>
          <w:rFonts w:ascii="Times New Roman" w:hAnsi="Times New Roman" w:cs="Times New Roman"/>
          <w:sz w:val="20"/>
        </w:rPr>
        <w:t xml:space="preserve">(MFR) (n=12). GT group received a </w:t>
      </w:r>
      <w:proofErr w:type="spellStart"/>
      <w:r w:rsidRPr="00F5084A">
        <w:rPr>
          <w:rFonts w:ascii="Times New Roman" w:hAnsi="Times New Roman" w:cs="Times New Roman"/>
          <w:sz w:val="20"/>
        </w:rPr>
        <w:t>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treatment with a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instrument and the MFR group (n=12) received manual </w:t>
      </w:r>
      <w:proofErr w:type="spellStart"/>
      <w:r w:rsidRPr="00F5084A">
        <w:rPr>
          <w:rFonts w:ascii="Times New Roman" w:hAnsi="Times New Roman" w:cs="Times New Roman"/>
          <w:sz w:val="20"/>
        </w:rPr>
        <w:t>myofascial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treatment. Both techniques were applied for 10 minutes and as a single session. Lumbar ROM (goniometer), lumbar proprioception (digital inclinometer), cervical proprioception (CROM device)</w:t>
      </w:r>
      <w:r>
        <w:rPr>
          <w:rFonts w:ascii="Times New Roman" w:hAnsi="Times New Roman" w:cs="Times New Roman"/>
          <w:sz w:val="20"/>
        </w:rPr>
        <w:t xml:space="preserve"> and</w:t>
      </w:r>
      <w:r w:rsidRPr="00F5084A">
        <w:rPr>
          <w:rFonts w:ascii="Times New Roman" w:hAnsi="Times New Roman" w:cs="Times New Roman"/>
          <w:sz w:val="20"/>
        </w:rPr>
        <w:t xml:space="preserve"> trunk muscle endurance (with McGill Endurance Test) were evaluated before and after treatment. </w:t>
      </w:r>
    </w:p>
    <w:p w:rsidR="00F5084A" w:rsidRPr="00F5084A" w:rsidRDefault="00F5084A" w:rsidP="00F5084A">
      <w:pPr>
        <w:jc w:val="both"/>
        <w:rPr>
          <w:rFonts w:ascii="Times New Roman" w:hAnsi="Times New Roman" w:cs="Times New Roman"/>
          <w:sz w:val="20"/>
        </w:rPr>
      </w:pPr>
      <w:r w:rsidRPr="00F5084A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Age, gender and body mass index of individuals in both groups were similar (p&gt;0.05). In both GT and MFR groups, an increase in ROM in the flexion direction (p&lt;0.05) and a decrease in the angle of deviation in proprioception in the flexion direction were determined (p&lt;0.05). Neither technique had a significant effect on cervical proprioception and trunk muscle endurance (p&gt;0.05). In addition, no difference was found between the effectiveness of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F5084A">
        <w:rPr>
          <w:rFonts w:ascii="Times New Roman" w:hAnsi="Times New Roman" w:cs="Times New Roman"/>
          <w:sz w:val="20"/>
        </w:rPr>
        <w:t>myofascial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release (p&gt;0.05). </w:t>
      </w:r>
    </w:p>
    <w:p w:rsidR="00F5084A" w:rsidRDefault="00F5084A" w:rsidP="00F5084A">
      <w:pPr>
        <w:jc w:val="both"/>
        <w:rPr>
          <w:rFonts w:ascii="Times New Roman" w:hAnsi="Times New Roman" w:cs="Times New Roman"/>
          <w:sz w:val="20"/>
        </w:rPr>
      </w:pPr>
      <w:r w:rsidRPr="00F5084A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This study showed that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F5084A">
        <w:rPr>
          <w:rFonts w:ascii="Times New Roman" w:hAnsi="Times New Roman" w:cs="Times New Roman"/>
          <w:sz w:val="20"/>
        </w:rPr>
        <w:t>myofascial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release applied to TLF in healthy young adults effectively improve lumbar ROM</w:t>
      </w:r>
      <w:bookmarkStart w:id="0" w:name="_GoBack"/>
      <w:bookmarkEnd w:id="0"/>
      <w:r w:rsidRPr="00F5084A">
        <w:rPr>
          <w:rFonts w:ascii="Times New Roman" w:hAnsi="Times New Roman" w:cs="Times New Roman"/>
          <w:sz w:val="20"/>
        </w:rPr>
        <w:t xml:space="preserve"> and proprioception in the acute period. Considering these results, both </w:t>
      </w:r>
      <w:proofErr w:type="spellStart"/>
      <w:r w:rsidRPr="00F5084A">
        <w:rPr>
          <w:rFonts w:ascii="Times New Roman" w:hAnsi="Times New Roman" w:cs="Times New Roman"/>
          <w:sz w:val="20"/>
        </w:rPr>
        <w:t>Graston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F5084A">
        <w:rPr>
          <w:rFonts w:ascii="Times New Roman" w:hAnsi="Times New Roman" w:cs="Times New Roman"/>
          <w:sz w:val="20"/>
        </w:rPr>
        <w:t>myofascial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release can be used to provide elasticity of TLF and improve proprioceptive return</w:t>
      </w:r>
      <w:r w:rsidRPr="00F5084A">
        <w:rPr>
          <w:rFonts w:ascii="Times New Roman" w:hAnsi="Times New Roman" w:cs="Times New Roman"/>
          <w:sz w:val="20"/>
        </w:rPr>
        <w:t>.</w:t>
      </w:r>
    </w:p>
    <w:p w:rsidR="00F5084A" w:rsidRPr="00F5084A" w:rsidRDefault="00F5084A" w:rsidP="00F5084A">
      <w:pPr>
        <w:rPr>
          <w:rFonts w:ascii="Times New Roman" w:hAnsi="Times New Roman" w:cs="Times New Roman"/>
          <w:b/>
          <w:sz w:val="24"/>
        </w:rPr>
      </w:pPr>
      <w:r w:rsidRPr="00F5084A">
        <w:rPr>
          <w:rFonts w:ascii="Times New Roman" w:hAnsi="Times New Roman" w:cs="Times New Roman"/>
          <w:b/>
          <w:sz w:val="24"/>
        </w:rPr>
        <w:t xml:space="preserve">Biography </w:t>
      </w:r>
    </w:p>
    <w:p w:rsidR="00F5084A" w:rsidRPr="00F5084A" w:rsidRDefault="00F5084A" w:rsidP="00F5084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5084A">
        <w:rPr>
          <w:rFonts w:ascii="Times New Roman" w:hAnsi="Times New Roman" w:cs="Times New Roman"/>
          <w:sz w:val="20"/>
        </w:rPr>
        <w:t>Sobia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5084A">
        <w:rPr>
          <w:rFonts w:ascii="Times New Roman" w:hAnsi="Times New Roman" w:cs="Times New Roman"/>
          <w:sz w:val="20"/>
        </w:rPr>
        <w:t>Hasan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</w:t>
      </w:r>
      <w:r w:rsidRPr="00F5084A">
        <w:rPr>
          <w:rFonts w:ascii="Times New Roman" w:hAnsi="Times New Roman" w:cs="Times New Roman"/>
          <w:sz w:val="20"/>
        </w:rPr>
        <w:t xml:space="preserve">is an Assistant professor at IQRA University official/Consultant physiotherapist at </w:t>
      </w:r>
      <w:proofErr w:type="spellStart"/>
      <w:r w:rsidRPr="00F5084A">
        <w:rPr>
          <w:rFonts w:ascii="Times New Roman" w:hAnsi="Times New Roman" w:cs="Times New Roman"/>
          <w:sz w:val="20"/>
        </w:rPr>
        <w:t>Ameen</w:t>
      </w:r>
      <w:proofErr w:type="spellEnd"/>
      <w:r w:rsidRPr="00F5084A">
        <w:rPr>
          <w:rFonts w:ascii="Times New Roman" w:hAnsi="Times New Roman" w:cs="Times New Roman"/>
          <w:sz w:val="20"/>
        </w:rPr>
        <w:t xml:space="preserve"> medical Centre/Exercise p</w:t>
      </w:r>
      <w:r>
        <w:rPr>
          <w:rFonts w:ascii="Times New Roman" w:hAnsi="Times New Roman" w:cs="Times New Roman"/>
          <w:sz w:val="20"/>
        </w:rPr>
        <w:t>hysiologist</w:t>
      </w:r>
      <w:r w:rsidRPr="00F5084A">
        <w:rPr>
          <w:rFonts w:ascii="Times New Roman" w:hAnsi="Times New Roman" w:cs="Times New Roman"/>
          <w:sz w:val="20"/>
        </w:rPr>
        <w:t>/Aus</w:t>
      </w:r>
      <w:r>
        <w:rPr>
          <w:rFonts w:ascii="Times New Roman" w:hAnsi="Times New Roman" w:cs="Times New Roman"/>
          <w:sz w:val="20"/>
        </w:rPr>
        <w:t>tralian Certified Sport trainer</w:t>
      </w:r>
      <w:r w:rsidRPr="00F5084A">
        <w:rPr>
          <w:rFonts w:ascii="Times New Roman" w:hAnsi="Times New Roman" w:cs="Times New Roman"/>
          <w:sz w:val="20"/>
        </w:rPr>
        <w:t xml:space="preserve">/UK certified Dry needling practitioner Capable of managing time effectively and efficiently. </w:t>
      </w:r>
      <w:r>
        <w:rPr>
          <w:rFonts w:ascii="Times New Roman" w:hAnsi="Times New Roman" w:cs="Times New Roman"/>
          <w:sz w:val="20"/>
        </w:rPr>
        <w:t>She h</w:t>
      </w:r>
      <w:r w:rsidRPr="00F5084A">
        <w:rPr>
          <w:rFonts w:ascii="Times New Roman" w:hAnsi="Times New Roman" w:cs="Times New Roman"/>
          <w:sz w:val="20"/>
        </w:rPr>
        <w:t>as</w:t>
      </w:r>
      <w:r w:rsidRPr="00F5084A">
        <w:rPr>
          <w:rFonts w:ascii="Times New Roman" w:hAnsi="Times New Roman" w:cs="Times New Roman"/>
          <w:sz w:val="20"/>
        </w:rPr>
        <w:t xml:space="preserve"> relational and collaborative skills in team work. </w:t>
      </w:r>
      <w:r>
        <w:rPr>
          <w:rFonts w:ascii="Times New Roman" w:hAnsi="Times New Roman" w:cs="Times New Roman"/>
          <w:sz w:val="20"/>
        </w:rPr>
        <w:t>She is c</w:t>
      </w:r>
      <w:r w:rsidRPr="00F5084A">
        <w:rPr>
          <w:rFonts w:ascii="Times New Roman" w:hAnsi="Times New Roman" w:cs="Times New Roman"/>
          <w:sz w:val="20"/>
        </w:rPr>
        <w:t>apabl</w:t>
      </w:r>
      <w:r>
        <w:rPr>
          <w:rFonts w:ascii="Times New Roman" w:hAnsi="Times New Roman" w:cs="Times New Roman"/>
          <w:sz w:val="20"/>
        </w:rPr>
        <w:t xml:space="preserve">e of independent research work, </w:t>
      </w:r>
      <w:r w:rsidRPr="00F5084A">
        <w:rPr>
          <w:rFonts w:ascii="Times New Roman" w:hAnsi="Times New Roman" w:cs="Times New Roman"/>
          <w:sz w:val="20"/>
        </w:rPr>
        <w:t xml:space="preserve">Honest and hardworking &amp; patient handling. </w:t>
      </w:r>
      <w:r>
        <w:rPr>
          <w:rFonts w:ascii="Times New Roman" w:hAnsi="Times New Roman" w:cs="Times New Roman"/>
          <w:sz w:val="20"/>
        </w:rPr>
        <w:t>She has a</w:t>
      </w:r>
      <w:r w:rsidRPr="00F5084A">
        <w:rPr>
          <w:rFonts w:ascii="Times New Roman" w:hAnsi="Times New Roman" w:cs="Times New Roman"/>
          <w:sz w:val="20"/>
        </w:rPr>
        <w:t xml:space="preserve">bility to manage escalation, issues, risk. </w:t>
      </w:r>
      <w:r>
        <w:rPr>
          <w:rFonts w:ascii="Times New Roman" w:hAnsi="Times New Roman" w:cs="Times New Roman"/>
          <w:sz w:val="20"/>
        </w:rPr>
        <w:t>She has e</w:t>
      </w:r>
      <w:r w:rsidRPr="00F5084A">
        <w:rPr>
          <w:rFonts w:ascii="Times New Roman" w:hAnsi="Times New Roman" w:cs="Times New Roman"/>
          <w:sz w:val="20"/>
        </w:rPr>
        <w:t xml:space="preserve">xperience of dealing with emotional and stressful situation. </w:t>
      </w:r>
      <w:r>
        <w:rPr>
          <w:rFonts w:ascii="Times New Roman" w:hAnsi="Times New Roman" w:cs="Times New Roman"/>
          <w:sz w:val="20"/>
        </w:rPr>
        <w:t>She has a</w:t>
      </w:r>
      <w:r w:rsidRPr="00F5084A">
        <w:rPr>
          <w:rFonts w:ascii="Times New Roman" w:hAnsi="Times New Roman" w:cs="Times New Roman"/>
          <w:sz w:val="20"/>
        </w:rPr>
        <w:t>bility to work ind</w:t>
      </w:r>
      <w:r>
        <w:rPr>
          <w:rFonts w:ascii="Times New Roman" w:hAnsi="Times New Roman" w:cs="Times New Roman"/>
          <w:sz w:val="20"/>
        </w:rPr>
        <w:t xml:space="preserve">ependently in busy environment, </w:t>
      </w:r>
      <w:r w:rsidRPr="00F5084A">
        <w:rPr>
          <w:rFonts w:ascii="Times New Roman" w:hAnsi="Times New Roman" w:cs="Times New Roman"/>
          <w:sz w:val="20"/>
        </w:rPr>
        <w:t>evaluating</w:t>
      </w:r>
      <w:r w:rsidRPr="00F5084A">
        <w:rPr>
          <w:rFonts w:ascii="Times New Roman" w:hAnsi="Times New Roman" w:cs="Times New Roman"/>
          <w:sz w:val="20"/>
        </w:rPr>
        <w:t>, planning and delivering care plans in response in complex need.</w:t>
      </w:r>
    </w:p>
    <w:sectPr w:rsidR="00F5084A" w:rsidRPr="00F508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4A"/>
    <w:rsid w:val="0032354D"/>
    <w:rsid w:val="00474203"/>
    <w:rsid w:val="00535872"/>
    <w:rsid w:val="00924B33"/>
    <w:rsid w:val="00F5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2023-03-13T09:33:00Z</dcterms:created>
  <dcterms:modified xsi:type="dcterms:W3CDTF">2023-03-13T09:41:00Z</dcterms:modified>
</cp:coreProperties>
</file>