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8323E4" w:rsidRDefault="008323E4">
      <w:pPr>
        <w:rPr>
          <w:rFonts w:ascii="Times New Roman" w:hAnsi="Times New Roman" w:cs="Times New Roman"/>
          <w:b/>
          <w:sz w:val="32"/>
        </w:rPr>
      </w:pPr>
      <w:commentRangeStart w:id="0"/>
      <w:r w:rsidRPr="008323E4">
        <w:rPr>
          <w:rFonts w:ascii="Times New Roman" w:hAnsi="Times New Roman" w:cs="Times New Roman"/>
          <w:b/>
          <w:sz w:val="32"/>
        </w:rPr>
        <w:t xml:space="preserve">Environmental analysis of </w:t>
      </w:r>
      <w:proofErr w:type="spellStart"/>
      <w:r w:rsidRPr="008323E4">
        <w:rPr>
          <w:rFonts w:ascii="Times New Roman" w:hAnsi="Times New Roman" w:cs="Times New Roman"/>
          <w:b/>
          <w:i/>
          <w:sz w:val="32"/>
        </w:rPr>
        <w:t>Carica</w:t>
      </w:r>
      <w:proofErr w:type="spellEnd"/>
      <w:r w:rsidRPr="008323E4">
        <w:rPr>
          <w:rFonts w:ascii="Times New Roman" w:hAnsi="Times New Roman" w:cs="Times New Roman"/>
          <w:b/>
          <w:i/>
          <w:sz w:val="32"/>
        </w:rPr>
        <w:t xml:space="preserve"> papaya</w:t>
      </w:r>
      <w:r w:rsidRPr="008323E4">
        <w:rPr>
          <w:rFonts w:ascii="Times New Roman" w:hAnsi="Times New Roman" w:cs="Times New Roman"/>
          <w:b/>
          <w:sz w:val="32"/>
        </w:rPr>
        <w:t xml:space="preserve"> seeds (</w:t>
      </w:r>
      <w:r w:rsidRPr="008323E4">
        <w:rPr>
          <w:rFonts w:ascii="Times New Roman" w:hAnsi="Times New Roman" w:cs="Times New Roman"/>
          <w:b/>
          <w:i/>
          <w:sz w:val="32"/>
        </w:rPr>
        <w:t>pawpaw</w:t>
      </w:r>
      <w:r w:rsidRPr="008323E4">
        <w:rPr>
          <w:rFonts w:ascii="Times New Roman" w:hAnsi="Times New Roman" w:cs="Times New Roman"/>
          <w:b/>
          <w:sz w:val="32"/>
        </w:rPr>
        <w:t>) for skin injuries treatment and physical cancer therapy, using energy dispersive x-ray florescence spectroscopic techniques</w:t>
      </w:r>
      <w:commentRangeEnd w:id="0"/>
      <w:r w:rsidR="00415D94">
        <w:rPr>
          <w:rStyle w:val="CommentReference"/>
        </w:rPr>
        <w:commentReference w:id="0"/>
      </w:r>
    </w:p>
    <w:p w:rsidR="008323E4" w:rsidRPr="008323E4" w:rsidRDefault="008323E4">
      <w:pPr>
        <w:rPr>
          <w:rFonts w:ascii="Times New Roman" w:hAnsi="Times New Roman" w:cs="Times New Roman"/>
          <w:sz w:val="24"/>
        </w:rPr>
      </w:pPr>
      <w:proofErr w:type="spellStart"/>
      <w:r w:rsidRPr="008323E4">
        <w:rPr>
          <w:rFonts w:ascii="Times New Roman" w:hAnsi="Times New Roman" w:cs="Times New Roman"/>
          <w:sz w:val="24"/>
        </w:rPr>
        <w:t>Abubakar</w:t>
      </w:r>
      <w:proofErr w:type="spellEnd"/>
      <w:r w:rsidRPr="008323E4">
        <w:rPr>
          <w:rFonts w:ascii="Times New Roman" w:hAnsi="Times New Roman" w:cs="Times New Roman"/>
          <w:sz w:val="24"/>
        </w:rPr>
        <w:t xml:space="preserve"> H</w:t>
      </w:r>
      <w:r w:rsidRPr="008323E4">
        <w:rPr>
          <w:rFonts w:ascii="Times New Roman" w:hAnsi="Times New Roman" w:cs="Times New Roman"/>
          <w:sz w:val="24"/>
          <w:vertAlign w:val="superscript"/>
        </w:rPr>
        <w:t>1</w:t>
      </w:r>
      <w:r w:rsidRPr="008323E4">
        <w:rPr>
          <w:rFonts w:ascii="Times New Roman" w:hAnsi="Times New Roman" w:cs="Times New Roman"/>
          <w:sz w:val="24"/>
        </w:rPr>
        <w:t xml:space="preserve">*, </w:t>
      </w:r>
      <w:proofErr w:type="spellStart"/>
      <w:r w:rsidRPr="008323E4">
        <w:rPr>
          <w:rFonts w:ascii="Times New Roman" w:hAnsi="Times New Roman" w:cs="Times New Roman"/>
          <w:sz w:val="24"/>
        </w:rPr>
        <w:t>Aminatu</w:t>
      </w:r>
      <w:proofErr w:type="spellEnd"/>
      <w:r w:rsidRPr="008323E4">
        <w:rPr>
          <w:rFonts w:ascii="Times New Roman" w:hAnsi="Times New Roman" w:cs="Times New Roman"/>
          <w:sz w:val="24"/>
        </w:rPr>
        <w:t xml:space="preserve"> AS</w:t>
      </w:r>
      <w:r w:rsidRPr="008323E4">
        <w:rPr>
          <w:rFonts w:ascii="Times New Roman" w:hAnsi="Times New Roman" w:cs="Times New Roman"/>
          <w:sz w:val="24"/>
          <w:vertAlign w:val="superscript"/>
        </w:rPr>
        <w:t>1</w:t>
      </w:r>
      <w:r w:rsidRPr="008323E4">
        <w:rPr>
          <w:rFonts w:ascii="Times New Roman" w:hAnsi="Times New Roman" w:cs="Times New Roman"/>
          <w:sz w:val="24"/>
        </w:rPr>
        <w:t>, Ahmed A</w:t>
      </w:r>
      <w:r w:rsidRPr="008323E4">
        <w:rPr>
          <w:rFonts w:ascii="Times New Roman" w:hAnsi="Times New Roman" w:cs="Times New Roman"/>
          <w:sz w:val="24"/>
          <w:vertAlign w:val="superscript"/>
        </w:rPr>
        <w:t>2</w:t>
      </w:r>
      <w:r w:rsidRPr="008323E4">
        <w:rPr>
          <w:rFonts w:ascii="Times New Roman" w:hAnsi="Times New Roman" w:cs="Times New Roman"/>
          <w:sz w:val="24"/>
        </w:rPr>
        <w:t xml:space="preserve"> and </w:t>
      </w:r>
      <w:proofErr w:type="spellStart"/>
      <w:r w:rsidRPr="008323E4">
        <w:rPr>
          <w:rFonts w:ascii="Times New Roman" w:hAnsi="Times New Roman" w:cs="Times New Roman"/>
          <w:sz w:val="24"/>
        </w:rPr>
        <w:t>Md</w:t>
      </w:r>
      <w:proofErr w:type="spellEnd"/>
      <w:r w:rsidRPr="008323E4">
        <w:rPr>
          <w:rFonts w:ascii="Times New Roman" w:hAnsi="Times New Roman" w:cs="Times New Roman"/>
          <w:sz w:val="24"/>
        </w:rPr>
        <w:t xml:space="preserve"> </w:t>
      </w:r>
      <w:proofErr w:type="spellStart"/>
      <w:r w:rsidRPr="008323E4">
        <w:rPr>
          <w:rFonts w:ascii="Times New Roman" w:hAnsi="Times New Roman" w:cs="Times New Roman"/>
          <w:sz w:val="24"/>
        </w:rPr>
        <w:t>Azizul</w:t>
      </w:r>
      <w:proofErr w:type="spellEnd"/>
      <w:r w:rsidRPr="008323E4">
        <w:rPr>
          <w:rFonts w:ascii="Times New Roman" w:hAnsi="Times New Roman" w:cs="Times New Roman"/>
          <w:sz w:val="24"/>
        </w:rPr>
        <w:t xml:space="preserve"> H</w:t>
      </w:r>
      <w:r w:rsidRPr="008323E4">
        <w:rPr>
          <w:rFonts w:ascii="Times New Roman" w:hAnsi="Times New Roman" w:cs="Times New Roman"/>
          <w:sz w:val="24"/>
          <w:vertAlign w:val="superscript"/>
        </w:rPr>
        <w:t>2</w:t>
      </w:r>
    </w:p>
    <w:p w:rsidR="008323E4" w:rsidRPr="008323E4" w:rsidRDefault="008323E4" w:rsidP="008323E4">
      <w:pPr>
        <w:spacing w:after="0"/>
        <w:rPr>
          <w:rFonts w:ascii="Times New Roman" w:hAnsi="Times New Roman" w:cs="Times New Roman"/>
        </w:rPr>
      </w:pPr>
      <w:r w:rsidRPr="008323E4">
        <w:rPr>
          <w:rFonts w:ascii="Times New Roman" w:hAnsi="Times New Roman" w:cs="Times New Roman"/>
          <w:vertAlign w:val="superscript"/>
        </w:rPr>
        <w:t>1</w:t>
      </w:r>
      <w:r w:rsidRPr="008323E4">
        <w:rPr>
          <w:rFonts w:ascii="Times New Roman" w:hAnsi="Times New Roman" w:cs="Times New Roman"/>
        </w:rPr>
        <w:t xml:space="preserve">Usmanu </w:t>
      </w:r>
      <w:proofErr w:type="spellStart"/>
      <w:r w:rsidRPr="008323E4">
        <w:rPr>
          <w:rFonts w:ascii="Times New Roman" w:hAnsi="Times New Roman" w:cs="Times New Roman"/>
        </w:rPr>
        <w:t>Danfodiyo</w:t>
      </w:r>
      <w:proofErr w:type="spellEnd"/>
      <w:r w:rsidRPr="008323E4">
        <w:rPr>
          <w:rFonts w:ascii="Times New Roman" w:hAnsi="Times New Roman" w:cs="Times New Roman"/>
        </w:rPr>
        <w:t xml:space="preserve"> University </w:t>
      </w:r>
      <w:proofErr w:type="spellStart"/>
      <w:r w:rsidRPr="008323E4">
        <w:rPr>
          <w:rFonts w:ascii="Times New Roman" w:hAnsi="Times New Roman" w:cs="Times New Roman"/>
        </w:rPr>
        <w:t>Sokoto</w:t>
      </w:r>
      <w:proofErr w:type="spellEnd"/>
      <w:r w:rsidRPr="008323E4">
        <w:rPr>
          <w:rFonts w:ascii="Times New Roman" w:hAnsi="Times New Roman" w:cs="Times New Roman"/>
        </w:rPr>
        <w:t>, Nigeria</w:t>
      </w:r>
    </w:p>
    <w:p w:rsidR="008323E4" w:rsidRPr="008323E4" w:rsidRDefault="008323E4">
      <w:pPr>
        <w:rPr>
          <w:rFonts w:ascii="Times New Roman" w:hAnsi="Times New Roman" w:cs="Times New Roman"/>
        </w:rPr>
      </w:pPr>
      <w:r w:rsidRPr="008323E4">
        <w:rPr>
          <w:rFonts w:ascii="Times New Roman" w:hAnsi="Times New Roman" w:cs="Times New Roman"/>
          <w:vertAlign w:val="superscript"/>
        </w:rPr>
        <w:t>2</w:t>
      </w:r>
      <w:r w:rsidRPr="008323E4">
        <w:rPr>
          <w:rFonts w:ascii="Times New Roman" w:hAnsi="Times New Roman" w:cs="Times New Roman"/>
        </w:rPr>
        <w:t xml:space="preserve">Hajee Mohammad </w:t>
      </w:r>
      <w:proofErr w:type="spellStart"/>
      <w:r w:rsidRPr="008323E4">
        <w:rPr>
          <w:rFonts w:ascii="Times New Roman" w:hAnsi="Times New Roman" w:cs="Times New Roman"/>
        </w:rPr>
        <w:t>Danesh</w:t>
      </w:r>
      <w:proofErr w:type="spellEnd"/>
      <w:r w:rsidRPr="008323E4">
        <w:rPr>
          <w:rFonts w:ascii="Times New Roman" w:hAnsi="Times New Roman" w:cs="Times New Roman"/>
        </w:rPr>
        <w:t xml:space="preserve"> Science &amp; Technology University, Bangladesh</w:t>
      </w:r>
    </w:p>
    <w:p w:rsidR="008323E4" w:rsidRPr="008323E4" w:rsidRDefault="008323E4" w:rsidP="008323E4">
      <w:pPr>
        <w:jc w:val="center"/>
        <w:rPr>
          <w:rFonts w:ascii="Times New Roman" w:hAnsi="Times New Roman" w:cs="Times New Roman"/>
          <w:b/>
          <w:sz w:val="24"/>
        </w:rPr>
      </w:pPr>
      <w:r w:rsidRPr="008323E4">
        <w:rPr>
          <w:rFonts w:ascii="Times New Roman" w:hAnsi="Times New Roman" w:cs="Times New Roman"/>
          <w:b/>
          <w:sz w:val="24"/>
        </w:rPr>
        <w:t>Abstract</w:t>
      </w:r>
    </w:p>
    <w:p w:rsidR="008323E4" w:rsidRPr="008323E4" w:rsidRDefault="008323E4" w:rsidP="008323E4">
      <w:pPr>
        <w:jc w:val="both"/>
        <w:outlineLvl w:val="1"/>
        <w:rPr>
          <w:rFonts w:ascii="Times New Roman" w:hAnsi="Times New Roman" w:cs="Times New Roman"/>
          <w:sz w:val="20"/>
          <w:szCs w:val="24"/>
        </w:rPr>
      </w:pP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sz w:val="20"/>
          <w:szCs w:val="24"/>
        </w:rPr>
        <w:t xml:space="preserve"> </w:t>
      </w:r>
      <w:r w:rsidRPr="008323E4">
        <w:rPr>
          <w:rFonts w:ascii="Times New Roman" w:hAnsi="Times New Roman" w:cs="Times New Roman"/>
          <w:i/>
          <w:sz w:val="20"/>
          <w:szCs w:val="24"/>
        </w:rPr>
        <w:t>papaya</w:t>
      </w:r>
      <w:r w:rsidRPr="008323E4">
        <w:rPr>
          <w:rFonts w:ascii="Times New Roman" w:hAnsi="Times New Roman" w:cs="Times New Roman"/>
          <w:sz w:val="20"/>
          <w:szCs w:val="24"/>
        </w:rPr>
        <w:t xml:space="preserve"> seed were determined for the treatment of skin injuries, physical cancer the</w:t>
      </w:r>
      <w:bookmarkStart w:id="1" w:name="_GoBack"/>
      <w:bookmarkEnd w:id="1"/>
      <w:r w:rsidRPr="008323E4">
        <w:rPr>
          <w:rFonts w:ascii="Times New Roman" w:hAnsi="Times New Roman" w:cs="Times New Roman"/>
          <w:sz w:val="20"/>
          <w:szCs w:val="24"/>
        </w:rPr>
        <w:t xml:space="preserve">rapy as well as nutritional supplement with purported ability "to rejuvenate the body condition and to increase energy". The product claims to improve immunity against common infections and physical body function. The present study was initiated to analyze the chemical constituents of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i/>
          <w:sz w:val="20"/>
          <w:szCs w:val="24"/>
        </w:rPr>
        <w:t xml:space="preserve"> papaya</w:t>
      </w:r>
      <w:r w:rsidRPr="008323E4">
        <w:rPr>
          <w:rFonts w:ascii="Times New Roman" w:hAnsi="Times New Roman" w:cs="Times New Roman"/>
          <w:sz w:val="20"/>
          <w:szCs w:val="24"/>
        </w:rPr>
        <w:t xml:space="preserve"> seeds extract and determine the potential immunomodulatory properties of the different bioactive fractions. These immunomodulatory activities of crude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i/>
          <w:sz w:val="20"/>
          <w:szCs w:val="24"/>
        </w:rPr>
        <w:t xml:space="preserve"> </w:t>
      </w:r>
      <w:r w:rsidRPr="008323E4">
        <w:rPr>
          <w:rFonts w:ascii="Times New Roman" w:hAnsi="Times New Roman" w:cs="Times New Roman"/>
          <w:sz w:val="20"/>
          <w:szCs w:val="24"/>
        </w:rPr>
        <w:t>seed extract and its bioactive fractions were examined using energy dispersive x-ray florescence spectroscopic analysis techniques. Three major observations were made in this study: (1) the crude</w:t>
      </w:r>
      <w:r w:rsidRPr="008323E4">
        <w:rPr>
          <w:rFonts w:ascii="Times New Roman" w:hAnsi="Times New Roman" w:cs="Times New Roman"/>
          <w:i/>
          <w:sz w:val="20"/>
          <w:szCs w:val="24"/>
        </w:rPr>
        <w:t xml:space="preserve"> </w:t>
      </w:r>
      <w:proofErr w:type="spellStart"/>
      <w:r w:rsidRPr="008323E4">
        <w:rPr>
          <w:rFonts w:ascii="Times New Roman" w:hAnsi="Times New Roman" w:cs="Times New Roman"/>
          <w:i/>
          <w:sz w:val="20"/>
          <w:szCs w:val="24"/>
        </w:rPr>
        <w:t>carica</w:t>
      </w:r>
      <w:proofErr w:type="spellEnd"/>
      <w:r w:rsidR="00415D94">
        <w:rPr>
          <w:rFonts w:ascii="Times New Roman" w:hAnsi="Times New Roman" w:cs="Times New Roman"/>
          <w:i/>
          <w:sz w:val="20"/>
          <w:szCs w:val="24"/>
        </w:rPr>
        <w:t xml:space="preserve"> </w:t>
      </w:r>
      <w:r w:rsidRPr="008323E4">
        <w:rPr>
          <w:rFonts w:ascii="Times New Roman" w:hAnsi="Times New Roman" w:cs="Times New Roman"/>
          <w:sz w:val="20"/>
          <w:szCs w:val="24"/>
        </w:rPr>
        <w:t xml:space="preserve">papaya ripe seed extract and two other bioactive fractions significantly enhanced the </w:t>
      </w:r>
      <w:proofErr w:type="spellStart"/>
      <w:r w:rsidRPr="008323E4">
        <w:rPr>
          <w:rFonts w:ascii="Times New Roman" w:hAnsi="Times New Roman" w:cs="Times New Roman"/>
          <w:sz w:val="20"/>
          <w:szCs w:val="24"/>
        </w:rPr>
        <w:t>phytohemagglutinin</w:t>
      </w:r>
      <w:proofErr w:type="spellEnd"/>
      <w:r w:rsidRPr="008323E4">
        <w:rPr>
          <w:rFonts w:ascii="Times New Roman" w:hAnsi="Times New Roman" w:cs="Times New Roman"/>
          <w:sz w:val="20"/>
          <w:szCs w:val="24"/>
        </w:rPr>
        <w:t xml:space="preserve"> responsiveness of rapid</w:t>
      </w:r>
      <w:r w:rsidR="00415D94">
        <w:rPr>
          <w:rFonts w:ascii="Times New Roman" w:hAnsi="Times New Roman" w:cs="Times New Roman"/>
          <w:sz w:val="20"/>
          <w:szCs w:val="24"/>
        </w:rPr>
        <w:t xml:space="preserve"> </w:t>
      </w:r>
      <w:r w:rsidRPr="008323E4">
        <w:rPr>
          <w:rFonts w:ascii="Times New Roman" w:hAnsi="Times New Roman" w:cs="Times New Roman"/>
          <w:sz w:val="20"/>
          <w:szCs w:val="24"/>
        </w:rPr>
        <w:t>cancer healing</w:t>
      </w:r>
      <w:r w:rsidR="00415D94">
        <w:rPr>
          <w:rFonts w:ascii="Times New Roman" w:hAnsi="Times New Roman" w:cs="Times New Roman"/>
          <w:sz w:val="20"/>
          <w:szCs w:val="24"/>
        </w:rPr>
        <w:t xml:space="preserve"> </w:t>
      </w:r>
      <w:r w:rsidRPr="008323E4">
        <w:rPr>
          <w:rFonts w:ascii="Times New Roman" w:hAnsi="Times New Roman" w:cs="Times New Roman"/>
          <w:sz w:val="20"/>
          <w:szCs w:val="24"/>
        </w:rPr>
        <w:t>therapy</w:t>
      </w:r>
      <w:r w:rsidRPr="008323E4">
        <w:rPr>
          <w:rFonts w:ascii="Times New Roman" w:hAnsi="Times New Roman" w:cs="Times New Roman"/>
          <w:sz w:val="20"/>
          <w:szCs w:val="24"/>
        </w:rPr>
        <w:t xml:space="preserve">; (2) The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sz w:val="20"/>
          <w:szCs w:val="24"/>
        </w:rPr>
        <w:t xml:space="preserve"> ripe</w:t>
      </w:r>
      <w:r w:rsidR="00415D94">
        <w:rPr>
          <w:rFonts w:ascii="Times New Roman" w:hAnsi="Times New Roman" w:cs="Times New Roman"/>
          <w:sz w:val="20"/>
          <w:szCs w:val="24"/>
        </w:rPr>
        <w:t xml:space="preserve"> </w:t>
      </w:r>
      <w:r w:rsidRPr="008323E4">
        <w:rPr>
          <w:rFonts w:ascii="Times New Roman" w:hAnsi="Times New Roman" w:cs="Times New Roman"/>
          <w:sz w:val="20"/>
          <w:szCs w:val="24"/>
        </w:rPr>
        <w:t>seed extract (at the concentrations used in this study) was found to be toxic effects of chromium</w:t>
      </w:r>
      <w:r w:rsidR="00415D94">
        <w:rPr>
          <w:rFonts w:ascii="Times New Roman" w:hAnsi="Times New Roman" w:cs="Times New Roman"/>
          <w:sz w:val="20"/>
          <w:szCs w:val="24"/>
        </w:rPr>
        <w:t xml:space="preserve"> </w:t>
      </w:r>
      <w:r w:rsidRPr="008323E4">
        <w:rPr>
          <w:rFonts w:ascii="Times New Roman" w:hAnsi="Times New Roman" w:cs="Times New Roman"/>
          <w:sz w:val="20"/>
          <w:szCs w:val="24"/>
        </w:rPr>
        <w:t>and lanthanum; and (3) some of the bioactive fractions of</w:t>
      </w:r>
      <w:r w:rsidRPr="008323E4">
        <w:rPr>
          <w:rFonts w:ascii="Times New Roman" w:hAnsi="Times New Roman" w:cs="Times New Roman"/>
          <w:i/>
          <w:sz w:val="20"/>
          <w:szCs w:val="24"/>
        </w:rPr>
        <w:t xml:space="preserve">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sz w:val="20"/>
          <w:szCs w:val="24"/>
        </w:rPr>
        <w:t xml:space="preserve"> seed extract were able to significantly inhibit the classical complement-mediated hemolytic pathway. These findings provide evidence for </w:t>
      </w:r>
      <w:proofErr w:type="spellStart"/>
      <w:r w:rsidRPr="008323E4">
        <w:rPr>
          <w:rFonts w:ascii="Times New Roman" w:hAnsi="Times New Roman" w:cs="Times New Roman"/>
          <w:sz w:val="20"/>
          <w:szCs w:val="24"/>
        </w:rPr>
        <w:t>immunostimulatory</w:t>
      </w:r>
      <w:proofErr w:type="spellEnd"/>
      <w:r w:rsidRPr="008323E4">
        <w:rPr>
          <w:rFonts w:ascii="Times New Roman" w:hAnsi="Times New Roman" w:cs="Times New Roman"/>
          <w:sz w:val="20"/>
          <w:szCs w:val="24"/>
        </w:rPr>
        <w:t xml:space="preserve"> and anti-inflammatory actions of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sz w:val="20"/>
          <w:szCs w:val="24"/>
        </w:rPr>
        <w:t xml:space="preserve"> seed extract. Micro nutrient compounds is likely responsible for these activities. </w:t>
      </w:r>
    </w:p>
    <w:p w:rsidR="008323E4" w:rsidRDefault="008323E4" w:rsidP="008323E4">
      <w:pPr>
        <w:outlineLvl w:val="1"/>
        <w:rPr>
          <w:rFonts w:ascii="Times New Roman" w:hAnsi="Times New Roman" w:cs="Times New Roman"/>
          <w:sz w:val="20"/>
          <w:szCs w:val="24"/>
        </w:rPr>
      </w:pPr>
      <w:r w:rsidRPr="008323E4">
        <w:rPr>
          <w:rFonts w:ascii="Times New Roman" w:hAnsi="Times New Roman" w:cs="Times New Roman"/>
          <w:b/>
          <w:sz w:val="20"/>
          <w:szCs w:val="24"/>
        </w:rPr>
        <w:t>Keywords:</w:t>
      </w:r>
      <w:r w:rsidRPr="008323E4">
        <w:rPr>
          <w:rFonts w:ascii="Times New Roman" w:hAnsi="Times New Roman" w:cs="Times New Roman"/>
          <w:sz w:val="20"/>
          <w:szCs w:val="24"/>
        </w:rPr>
        <w:t xml:space="preserve"> Physiotherapy, </w:t>
      </w:r>
      <w:proofErr w:type="spellStart"/>
      <w:r w:rsidRPr="008323E4">
        <w:rPr>
          <w:rFonts w:ascii="Times New Roman" w:hAnsi="Times New Roman" w:cs="Times New Roman"/>
          <w:i/>
          <w:sz w:val="20"/>
          <w:szCs w:val="24"/>
        </w:rPr>
        <w:t>Carica</w:t>
      </w:r>
      <w:proofErr w:type="spellEnd"/>
      <w:r w:rsidRPr="008323E4">
        <w:rPr>
          <w:rFonts w:ascii="Times New Roman" w:hAnsi="Times New Roman" w:cs="Times New Roman"/>
          <w:i/>
          <w:sz w:val="20"/>
          <w:szCs w:val="24"/>
        </w:rPr>
        <w:t xml:space="preserve"> papaya</w:t>
      </w:r>
      <w:r w:rsidRPr="008323E4">
        <w:rPr>
          <w:rFonts w:ascii="Times New Roman" w:hAnsi="Times New Roman" w:cs="Times New Roman"/>
          <w:sz w:val="20"/>
          <w:szCs w:val="24"/>
        </w:rPr>
        <w:t xml:space="preserve"> seeds, Skin </w:t>
      </w:r>
      <w:r w:rsidRPr="008323E4">
        <w:rPr>
          <w:rFonts w:ascii="Times New Roman" w:hAnsi="Times New Roman" w:cs="Times New Roman"/>
          <w:sz w:val="20"/>
          <w:szCs w:val="24"/>
        </w:rPr>
        <w:t>injuries</w:t>
      </w:r>
      <w:r w:rsidRPr="008323E4">
        <w:rPr>
          <w:rFonts w:ascii="Times New Roman" w:hAnsi="Times New Roman" w:cs="Times New Roman"/>
          <w:sz w:val="20"/>
          <w:szCs w:val="24"/>
        </w:rPr>
        <w:t>, Cancer</w:t>
      </w:r>
      <w:r w:rsidRPr="008323E4">
        <w:rPr>
          <w:rFonts w:ascii="Times New Roman" w:hAnsi="Times New Roman" w:cs="Times New Roman"/>
          <w:sz w:val="20"/>
          <w:szCs w:val="24"/>
        </w:rPr>
        <w:t xml:space="preserve"> </w:t>
      </w:r>
      <w:r w:rsidRPr="008323E4">
        <w:rPr>
          <w:rFonts w:ascii="Times New Roman" w:hAnsi="Times New Roman" w:cs="Times New Roman"/>
          <w:sz w:val="20"/>
          <w:szCs w:val="24"/>
        </w:rPr>
        <w:t>treatment.</w:t>
      </w:r>
    </w:p>
    <w:p w:rsidR="008323E4" w:rsidRPr="00415D94" w:rsidRDefault="008323E4" w:rsidP="008323E4">
      <w:pPr>
        <w:outlineLvl w:val="1"/>
        <w:rPr>
          <w:rFonts w:ascii="Times New Roman" w:hAnsi="Times New Roman" w:cs="Times New Roman"/>
          <w:b/>
          <w:sz w:val="20"/>
          <w:szCs w:val="24"/>
        </w:rPr>
      </w:pPr>
      <w:r w:rsidRPr="00415D94">
        <w:rPr>
          <w:rFonts w:ascii="Times New Roman" w:hAnsi="Times New Roman" w:cs="Times New Roman"/>
          <w:b/>
          <w:sz w:val="24"/>
          <w:szCs w:val="24"/>
        </w:rPr>
        <w:t>Biography</w:t>
      </w:r>
    </w:p>
    <w:p w:rsidR="008323E4" w:rsidRPr="00415D94" w:rsidRDefault="008323E4" w:rsidP="00415D94">
      <w:pPr>
        <w:jc w:val="both"/>
        <w:rPr>
          <w:rFonts w:ascii="Times New Roman" w:hAnsi="Times New Roman" w:cs="Times New Roman"/>
          <w:sz w:val="20"/>
        </w:rPr>
      </w:pPr>
      <w:proofErr w:type="spellStart"/>
      <w:r w:rsidRPr="00415D94">
        <w:rPr>
          <w:rFonts w:ascii="Times New Roman" w:hAnsi="Times New Roman" w:cs="Times New Roman"/>
          <w:sz w:val="20"/>
        </w:rPr>
        <w:t>Abubakar</w:t>
      </w:r>
      <w:proofErr w:type="spellEnd"/>
      <w:r w:rsidRPr="00415D94">
        <w:rPr>
          <w:rFonts w:ascii="Times New Roman" w:hAnsi="Times New Roman" w:cs="Times New Roman"/>
          <w:sz w:val="20"/>
        </w:rPr>
        <w:t xml:space="preserve"> H</w:t>
      </w:r>
      <w:r w:rsidR="00415D94">
        <w:rPr>
          <w:rFonts w:ascii="Times New Roman" w:hAnsi="Times New Roman" w:cs="Times New Roman"/>
          <w:sz w:val="20"/>
        </w:rPr>
        <w:t xml:space="preserve"> is affiliated to </w:t>
      </w:r>
      <w:r w:rsidR="00415D94" w:rsidRPr="00415D94">
        <w:rPr>
          <w:rFonts w:ascii="Times New Roman" w:hAnsi="Times New Roman" w:cs="Times New Roman"/>
          <w:sz w:val="20"/>
        </w:rPr>
        <w:t>Department of pharmaceutics and pharmaceutical microbiology, Faculty of pharmaceutical sciences</w:t>
      </w:r>
      <w:r w:rsidR="00415D94">
        <w:rPr>
          <w:rFonts w:ascii="Times New Roman" w:hAnsi="Times New Roman" w:cs="Times New Roman"/>
          <w:sz w:val="20"/>
        </w:rPr>
        <w:t>,</w:t>
      </w:r>
      <w:r w:rsidR="00415D94" w:rsidRPr="00415D94">
        <w:rPr>
          <w:rFonts w:ascii="Times New Roman" w:hAnsi="Times New Roman" w:cs="Times New Roman"/>
          <w:sz w:val="20"/>
        </w:rPr>
        <w:t xml:space="preserve"> </w:t>
      </w:r>
      <w:proofErr w:type="spellStart"/>
      <w:r w:rsidR="00415D94" w:rsidRPr="00415D94">
        <w:rPr>
          <w:rFonts w:ascii="Times New Roman" w:hAnsi="Times New Roman" w:cs="Times New Roman"/>
          <w:sz w:val="20"/>
        </w:rPr>
        <w:t>Usm</w:t>
      </w:r>
      <w:r w:rsidR="00415D94">
        <w:rPr>
          <w:rFonts w:ascii="Times New Roman" w:hAnsi="Times New Roman" w:cs="Times New Roman"/>
          <w:sz w:val="20"/>
        </w:rPr>
        <w:t>anu</w:t>
      </w:r>
      <w:proofErr w:type="spellEnd"/>
      <w:r w:rsidR="00415D94">
        <w:rPr>
          <w:rFonts w:ascii="Times New Roman" w:hAnsi="Times New Roman" w:cs="Times New Roman"/>
          <w:sz w:val="20"/>
        </w:rPr>
        <w:t xml:space="preserve"> </w:t>
      </w:r>
      <w:proofErr w:type="spellStart"/>
      <w:r w:rsidR="00415D94">
        <w:rPr>
          <w:rFonts w:ascii="Times New Roman" w:hAnsi="Times New Roman" w:cs="Times New Roman"/>
          <w:sz w:val="20"/>
        </w:rPr>
        <w:t>Danfodiyo</w:t>
      </w:r>
      <w:proofErr w:type="spellEnd"/>
      <w:r w:rsidR="00415D94">
        <w:rPr>
          <w:rFonts w:ascii="Times New Roman" w:hAnsi="Times New Roman" w:cs="Times New Roman"/>
          <w:sz w:val="20"/>
        </w:rPr>
        <w:t xml:space="preserve"> University </w:t>
      </w:r>
      <w:proofErr w:type="spellStart"/>
      <w:r w:rsidR="00415D94">
        <w:rPr>
          <w:rFonts w:ascii="Times New Roman" w:hAnsi="Times New Roman" w:cs="Times New Roman"/>
          <w:sz w:val="20"/>
        </w:rPr>
        <w:t>Sokoto</w:t>
      </w:r>
      <w:proofErr w:type="spellEnd"/>
      <w:r w:rsidR="00415D94">
        <w:rPr>
          <w:rFonts w:ascii="Times New Roman" w:hAnsi="Times New Roman" w:cs="Times New Roman"/>
          <w:sz w:val="20"/>
        </w:rPr>
        <w:t xml:space="preserve">, </w:t>
      </w:r>
      <w:r w:rsidR="00415D94" w:rsidRPr="00415D94">
        <w:rPr>
          <w:rFonts w:ascii="Times New Roman" w:hAnsi="Times New Roman" w:cs="Times New Roman"/>
          <w:sz w:val="20"/>
        </w:rPr>
        <w:t>Nigeria.</w:t>
      </w:r>
    </w:p>
    <w:sectPr w:rsidR="008323E4" w:rsidRPr="00415D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6-09T17:16:00Z" w:initials="SS">
    <w:p w:rsidR="00415D94" w:rsidRDefault="00415D94">
      <w:pPr>
        <w:pStyle w:val="CommentText"/>
      </w:pPr>
      <w:r>
        <w:rPr>
          <w:rStyle w:val="CommentReference"/>
        </w:rPr>
        <w:annotationRef/>
      </w:r>
      <w:r>
        <w:t>Rejected as content plagiarized from below links.</w:t>
      </w:r>
    </w:p>
    <w:p w:rsidR="00415D94" w:rsidRDefault="00415D94">
      <w:pPr>
        <w:pStyle w:val="CommentText"/>
      </w:pPr>
    </w:p>
    <w:p w:rsidR="00415D94" w:rsidRDefault="00415D94" w:rsidP="00415D94">
      <w:pPr>
        <w:pStyle w:val="CommentText"/>
        <w:numPr>
          <w:ilvl w:val="0"/>
          <w:numId w:val="1"/>
        </w:numPr>
      </w:pPr>
      <w:hyperlink r:id="rId1" w:history="1">
        <w:r w:rsidRPr="00A55A28">
          <w:rPr>
            <w:rStyle w:val="Hyperlink"/>
          </w:rPr>
          <w:t>https://pubmed.ncbi.nlm.nih.gov/14724345/</w:t>
        </w:r>
      </w:hyperlink>
    </w:p>
    <w:p w:rsidR="00415D94" w:rsidRDefault="00415D94" w:rsidP="00415D94">
      <w:pPr>
        <w:pStyle w:val="CommentText"/>
        <w:numPr>
          <w:ilvl w:val="0"/>
          <w:numId w:val="1"/>
        </w:numPr>
      </w:pPr>
      <w:hyperlink r:id="rId2" w:history="1">
        <w:r w:rsidRPr="00A55A28">
          <w:rPr>
            <w:rStyle w:val="Hyperlink"/>
          </w:rPr>
          <w:t>https://www.researchgate.net/publication/8919522_Possible_immunomodulatory_actions_of_Carica_papaya_seed_extract</w:t>
        </w:r>
      </w:hyperlink>
    </w:p>
    <w:p w:rsidR="00415D94" w:rsidRDefault="00415D94" w:rsidP="00415D9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A3E4B"/>
    <w:multiLevelType w:val="hybridMultilevel"/>
    <w:tmpl w:val="5C0A6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3E4"/>
    <w:rsid w:val="0032354D"/>
    <w:rsid w:val="00415D94"/>
    <w:rsid w:val="00474203"/>
    <w:rsid w:val="00535872"/>
    <w:rsid w:val="008323E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5D94"/>
    <w:rPr>
      <w:sz w:val="16"/>
      <w:szCs w:val="16"/>
    </w:rPr>
  </w:style>
  <w:style w:type="paragraph" w:styleId="CommentText">
    <w:name w:val="annotation text"/>
    <w:basedOn w:val="Normal"/>
    <w:link w:val="CommentTextChar"/>
    <w:uiPriority w:val="99"/>
    <w:semiHidden/>
    <w:unhideWhenUsed/>
    <w:rsid w:val="00415D94"/>
    <w:pPr>
      <w:spacing w:line="240" w:lineRule="auto"/>
    </w:pPr>
    <w:rPr>
      <w:sz w:val="20"/>
      <w:szCs w:val="20"/>
    </w:rPr>
  </w:style>
  <w:style w:type="character" w:customStyle="1" w:styleId="CommentTextChar">
    <w:name w:val="Comment Text Char"/>
    <w:basedOn w:val="DefaultParagraphFont"/>
    <w:link w:val="CommentText"/>
    <w:uiPriority w:val="99"/>
    <w:semiHidden/>
    <w:rsid w:val="00415D94"/>
    <w:rPr>
      <w:sz w:val="20"/>
      <w:szCs w:val="20"/>
    </w:rPr>
  </w:style>
  <w:style w:type="paragraph" w:styleId="CommentSubject">
    <w:name w:val="annotation subject"/>
    <w:basedOn w:val="CommentText"/>
    <w:next w:val="CommentText"/>
    <w:link w:val="CommentSubjectChar"/>
    <w:uiPriority w:val="99"/>
    <w:semiHidden/>
    <w:unhideWhenUsed/>
    <w:rsid w:val="00415D94"/>
    <w:rPr>
      <w:b/>
      <w:bCs/>
    </w:rPr>
  </w:style>
  <w:style w:type="character" w:customStyle="1" w:styleId="CommentSubjectChar">
    <w:name w:val="Comment Subject Char"/>
    <w:basedOn w:val="CommentTextChar"/>
    <w:link w:val="CommentSubject"/>
    <w:uiPriority w:val="99"/>
    <w:semiHidden/>
    <w:rsid w:val="00415D94"/>
    <w:rPr>
      <w:b/>
      <w:bCs/>
      <w:sz w:val="20"/>
      <w:szCs w:val="20"/>
    </w:rPr>
  </w:style>
  <w:style w:type="paragraph" w:styleId="BalloonText">
    <w:name w:val="Balloon Text"/>
    <w:basedOn w:val="Normal"/>
    <w:link w:val="BalloonTextChar"/>
    <w:uiPriority w:val="99"/>
    <w:semiHidden/>
    <w:unhideWhenUsed/>
    <w:rsid w:val="00415D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D94"/>
    <w:rPr>
      <w:rFonts w:ascii="Tahoma" w:hAnsi="Tahoma" w:cs="Tahoma"/>
      <w:sz w:val="16"/>
      <w:szCs w:val="16"/>
    </w:rPr>
  </w:style>
  <w:style w:type="character" w:styleId="Hyperlink">
    <w:name w:val="Hyperlink"/>
    <w:basedOn w:val="DefaultParagraphFont"/>
    <w:uiPriority w:val="99"/>
    <w:unhideWhenUsed/>
    <w:rsid w:val="00415D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5D94"/>
    <w:rPr>
      <w:sz w:val="16"/>
      <w:szCs w:val="16"/>
    </w:rPr>
  </w:style>
  <w:style w:type="paragraph" w:styleId="CommentText">
    <w:name w:val="annotation text"/>
    <w:basedOn w:val="Normal"/>
    <w:link w:val="CommentTextChar"/>
    <w:uiPriority w:val="99"/>
    <w:semiHidden/>
    <w:unhideWhenUsed/>
    <w:rsid w:val="00415D94"/>
    <w:pPr>
      <w:spacing w:line="240" w:lineRule="auto"/>
    </w:pPr>
    <w:rPr>
      <w:sz w:val="20"/>
      <w:szCs w:val="20"/>
    </w:rPr>
  </w:style>
  <w:style w:type="character" w:customStyle="1" w:styleId="CommentTextChar">
    <w:name w:val="Comment Text Char"/>
    <w:basedOn w:val="DefaultParagraphFont"/>
    <w:link w:val="CommentText"/>
    <w:uiPriority w:val="99"/>
    <w:semiHidden/>
    <w:rsid w:val="00415D94"/>
    <w:rPr>
      <w:sz w:val="20"/>
      <w:szCs w:val="20"/>
    </w:rPr>
  </w:style>
  <w:style w:type="paragraph" w:styleId="CommentSubject">
    <w:name w:val="annotation subject"/>
    <w:basedOn w:val="CommentText"/>
    <w:next w:val="CommentText"/>
    <w:link w:val="CommentSubjectChar"/>
    <w:uiPriority w:val="99"/>
    <w:semiHidden/>
    <w:unhideWhenUsed/>
    <w:rsid w:val="00415D94"/>
    <w:rPr>
      <w:b/>
      <w:bCs/>
    </w:rPr>
  </w:style>
  <w:style w:type="character" w:customStyle="1" w:styleId="CommentSubjectChar">
    <w:name w:val="Comment Subject Char"/>
    <w:basedOn w:val="CommentTextChar"/>
    <w:link w:val="CommentSubject"/>
    <w:uiPriority w:val="99"/>
    <w:semiHidden/>
    <w:rsid w:val="00415D94"/>
    <w:rPr>
      <w:b/>
      <w:bCs/>
      <w:sz w:val="20"/>
      <w:szCs w:val="20"/>
    </w:rPr>
  </w:style>
  <w:style w:type="paragraph" w:styleId="BalloonText">
    <w:name w:val="Balloon Text"/>
    <w:basedOn w:val="Normal"/>
    <w:link w:val="BalloonTextChar"/>
    <w:uiPriority w:val="99"/>
    <w:semiHidden/>
    <w:unhideWhenUsed/>
    <w:rsid w:val="00415D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D94"/>
    <w:rPr>
      <w:rFonts w:ascii="Tahoma" w:hAnsi="Tahoma" w:cs="Tahoma"/>
      <w:sz w:val="16"/>
      <w:szCs w:val="16"/>
    </w:rPr>
  </w:style>
  <w:style w:type="character" w:styleId="Hyperlink">
    <w:name w:val="Hyperlink"/>
    <w:basedOn w:val="DefaultParagraphFont"/>
    <w:uiPriority w:val="99"/>
    <w:unhideWhenUsed/>
    <w:rsid w:val="00415D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8919522_Possible_immunomodulatory_actions_of_Carica_papaya_seed_extract" TargetMode="External"/><Relationship Id="rId1" Type="http://schemas.openxmlformats.org/officeDocument/2006/relationships/hyperlink" Target="https://pubmed.ncbi.nlm.nih.gov/1472434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2023-06-09T11:25:00Z</dcterms:created>
  <dcterms:modified xsi:type="dcterms:W3CDTF">2023-06-09T11:47:00Z</dcterms:modified>
</cp:coreProperties>
</file>