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841F1">
      <w:pPr>
        <w:rPr>
          <w:rFonts w:ascii="Times New Roman" w:hAnsi="Times New Roman" w:cs="Times New Roman"/>
          <w:b/>
          <w:sz w:val="32"/>
        </w:rPr>
      </w:pPr>
      <w:r w:rsidRPr="002841F1">
        <w:rPr>
          <w:rFonts w:ascii="Times New Roman" w:hAnsi="Times New Roman" w:cs="Times New Roman"/>
          <w:b/>
          <w:sz w:val="32"/>
        </w:rPr>
        <w:t>Parental educational level modulates the cognitive developmental outcome in infants with neonatal encephalopathy</w:t>
      </w:r>
    </w:p>
    <w:p w:rsidR="002841F1" w:rsidRDefault="002841F1">
      <w:pPr>
        <w:rPr>
          <w:rFonts w:ascii="Times New Roman" w:hAnsi="Times New Roman" w:cs="Times New Roman"/>
          <w:sz w:val="24"/>
        </w:rPr>
      </w:pPr>
      <w:proofErr w:type="spellStart"/>
      <w:r w:rsidRPr="002841F1">
        <w:rPr>
          <w:rFonts w:ascii="Times New Roman" w:hAnsi="Times New Roman" w:cs="Times New Roman"/>
          <w:sz w:val="24"/>
        </w:rPr>
        <w:t>Zsuzsanna</w:t>
      </w:r>
      <w:proofErr w:type="spellEnd"/>
      <w:r w:rsidRPr="002841F1">
        <w:rPr>
          <w:rFonts w:ascii="Times New Roman" w:hAnsi="Times New Roman" w:cs="Times New Roman"/>
          <w:sz w:val="24"/>
        </w:rPr>
        <w:t xml:space="preserve"> </w:t>
      </w:r>
      <w:proofErr w:type="spellStart"/>
      <w:r w:rsidRPr="002841F1">
        <w:rPr>
          <w:rFonts w:ascii="Times New Roman" w:hAnsi="Times New Roman" w:cs="Times New Roman"/>
          <w:sz w:val="24"/>
        </w:rPr>
        <w:t>Varga</w:t>
      </w:r>
      <w:proofErr w:type="spellEnd"/>
      <w:r>
        <w:rPr>
          <w:rFonts w:ascii="Times New Roman" w:hAnsi="Times New Roman" w:cs="Times New Roman"/>
          <w:sz w:val="24"/>
        </w:rPr>
        <w:t>*</w:t>
      </w:r>
      <w:r w:rsidRPr="002841F1">
        <w:rPr>
          <w:rFonts w:ascii="Times New Roman" w:hAnsi="Times New Roman" w:cs="Times New Roman"/>
          <w:sz w:val="24"/>
        </w:rPr>
        <w:t xml:space="preserve">, </w:t>
      </w:r>
      <w:proofErr w:type="spellStart"/>
      <w:r w:rsidRPr="002841F1">
        <w:rPr>
          <w:rFonts w:ascii="Times New Roman" w:hAnsi="Times New Roman" w:cs="Times New Roman"/>
          <w:sz w:val="24"/>
        </w:rPr>
        <w:t>Csilla</w:t>
      </w:r>
      <w:proofErr w:type="spellEnd"/>
      <w:r w:rsidRPr="002841F1">
        <w:rPr>
          <w:rFonts w:ascii="Times New Roman" w:hAnsi="Times New Roman" w:cs="Times New Roman"/>
          <w:sz w:val="24"/>
        </w:rPr>
        <w:t xml:space="preserve"> </w:t>
      </w:r>
      <w:proofErr w:type="spellStart"/>
      <w:r w:rsidRPr="002841F1">
        <w:rPr>
          <w:rFonts w:ascii="Times New Roman" w:hAnsi="Times New Roman" w:cs="Times New Roman"/>
          <w:sz w:val="24"/>
        </w:rPr>
        <w:t>Andorka</w:t>
      </w:r>
      <w:proofErr w:type="spellEnd"/>
      <w:r w:rsidRPr="002841F1">
        <w:rPr>
          <w:rFonts w:ascii="Times New Roman" w:hAnsi="Times New Roman" w:cs="Times New Roman"/>
          <w:sz w:val="24"/>
        </w:rPr>
        <w:t xml:space="preserve">, Margit Pataki, </w:t>
      </w:r>
      <w:proofErr w:type="spellStart"/>
      <w:r w:rsidRPr="002841F1">
        <w:rPr>
          <w:rFonts w:ascii="Times New Roman" w:hAnsi="Times New Roman" w:cs="Times New Roman"/>
          <w:sz w:val="24"/>
        </w:rPr>
        <w:t>Unoke</w:t>
      </w:r>
      <w:proofErr w:type="spellEnd"/>
      <w:r w:rsidRPr="002841F1">
        <w:rPr>
          <w:rFonts w:ascii="Times New Roman" w:hAnsi="Times New Roman" w:cs="Times New Roman"/>
          <w:sz w:val="24"/>
        </w:rPr>
        <w:t xml:space="preserve"> </w:t>
      </w:r>
      <w:proofErr w:type="spellStart"/>
      <w:r w:rsidRPr="002841F1">
        <w:rPr>
          <w:rFonts w:ascii="Times New Roman" w:hAnsi="Times New Roman" w:cs="Times New Roman"/>
          <w:sz w:val="24"/>
        </w:rPr>
        <w:t>Meder</w:t>
      </w:r>
      <w:proofErr w:type="spellEnd"/>
      <w:r w:rsidRPr="002841F1">
        <w:rPr>
          <w:rFonts w:ascii="Times New Roman" w:hAnsi="Times New Roman" w:cs="Times New Roman"/>
          <w:sz w:val="24"/>
        </w:rPr>
        <w:t xml:space="preserve">, </w:t>
      </w:r>
      <w:proofErr w:type="spellStart"/>
      <w:r w:rsidRPr="002841F1">
        <w:rPr>
          <w:rFonts w:ascii="Times New Roman" w:hAnsi="Times New Roman" w:cs="Times New Roman"/>
          <w:sz w:val="24"/>
        </w:rPr>
        <w:t>Eniko</w:t>
      </w:r>
      <w:proofErr w:type="spellEnd"/>
      <w:r w:rsidRPr="002841F1">
        <w:rPr>
          <w:rFonts w:ascii="Times New Roman" w:hAnsi="Times New Roman" w:cs="Times New Roman"/>
          <w:sz w:val="24"/>
        </w:rPr>
        <w:t xml:space="preserve"> </w:t>
      </w:r>
      <w:proofErr w:type="spellStart"/>
      <w:r w:rsidRPr="002841F1">
        <w:rPr>
          <w:rFonts w:ascii="Times New Roman" w:hAnsi="Times New Roman" w:cs="Times New Roman"/>
          <w:sz w:val="24"/>
        </w:rPr>
        <w:t>Szakmar</w:t>
      </w:r>
      <w:proofErr w:type="spellEnd"/>
      <w:r w:rsidRPr="002841F1">
        <w:rPr>
          <w:rFonts w:ascii="Times New Roman" w:hAnsi="Times New Roman" w:cs="Times New Roman"/>
          <w:sz w:val="24"/>
        </w:rPr>
        <w:t xml:space="preserve">, Attila J. </w:t>
      </w:r>
      <w:proofErr w:type="spellStart"/>
      <w:r w:rsidRPr="002841F1">
        <w:rPr>
          <w:rFonts w:ascii="Times New Roman" w:hAnsi="Times New Roman" w:cs="Times New Roman"/>
          <w:sz w:val="24"/>
        </w:rPr>
        <w:t>Szab</w:t>
      </w:r>
      <w:r>
        <w:rPr>
          <w:rFonts w:ascii="Times New Roman" w:hAnsi="Times New Roman" w:cs="Times New Roman"/>
          <w:sz w:val="24"/>
        </w:rPr>
        <w:t>o</w:t>
      </w:r>
      <w:proofErr w:type="spellEnd"/>
      <w:r w:rsidRPr="002841F1">
        <w:rPr>
          <w:rFonts w:ascii="Times New Roman" w:hAnsi="Times New Roman" w:cs="Times New Roman"/>
          <w:sz w:val="24"/>
        </w:rPr>
        <w:t xml:space="preserve">, </w:t>
      </w:r>
      <w:proofErr w:type="spellStart"/>
      <w:r w:rsidRPr="002841F1">
        <w:rPr>
          <w:rFonts w:ascii="Times New Roman" w:hAnsi="Times New Roman" w:cs="Times New Roman"/>
          <w:sz w:val="24"/>
        </w:rPr>
        <w:t>Miklos</w:t>
      </w:r>
      <w:proofErr w:type="spellEnd"/>
      <w:r w:rsidRPr="002841F1">
        <w:rPr>
          <w:rFonts w:ascii="Times New Roman" w:hAnsi="Times New Roman" w:cs="Times New Roman"/>
          <w:sz w:val="24"/>
        </w:rPr>
        <w:t xml:space="preserve"> </w:t>
      </w:r>
      <w:proofErr w:type="spellStart"/>
      <w:r w:rsidRPr="002841F1">
        <w:rPr>
          <w:rFonts w:ascii="Times New Roman" w:hAnsi="Times New Roman" w:cs="Times New Roman"/>
          <w:sz w:val="24"/>
        </w:rPr>
        <w:t>Szab</w:t>
      </w:r>
      <w:r>
        <w:rPr>
          <w:rFonts w:ascii="Times New Roman" w:hAnsi="Times New Roman" w:cs="Times New Roman"/>
          <w:sz w:val="24"/>
        </w:rPr>
        <w:t>o</w:t>
      </w:r>
      <w:proofErr w:type="spellEnd"/>
      <w:r>
        <w:rPr>
          <w:rFonts w:ascii="Times New Roman" w:hAnsi="Times New Roman" w:cs="Times New Roman"/>
          <w:sz w:val="24"/>
        </w:rPr>
        <w:t xml:space="preserve"> and</w:t>
      </w:r>
      <w:r w:rsidRPr="002841F1">
        <w:rPr>
          <w:rFonts w:ascii="Times New Roman" w:hAnsi="Times New Roman" w:cs="Times New Roman"/>
          <w:sz w:val="24"/>
        </w:rPr>
        <w:t xml:space="preserve"> Agnes </w:t>
      </w:r>
      <w:proofErr w:type="spellStart"/>
      <w:r w:rsidRPr="002841F1">
        <w:rPr>
          <w:rFonts w:ascii="Times New Roman" w:hAnsi="Times New Roman" w:cs="Times New Roman"/>
          <w:sz w:val="24"/>
        </w:rPr>
        <w:t>Jermendy</w:t>
      </w:r>
      <w:proofErr w:type="spellEnd"/>
    </w:p>
    <w:p w:rsidR="002841F1" w:rsidRPr="002841F1" w:rsidRDefault="002841F1">
      <w:pPr>
        <w:rPr>
          <w:rFonts w:ascii="Times New Roman" w:hAnsi="Times New Roman" w:cs="Times New Roman"/>
        </w:rPr>
      </w:pPr>
      <w:proofErr w:type="spellStart"/>
      <w:r w:rsidRPr="002841F1">
        <w:rPr>
          <w:rFonts w:ascii="Times New Roman" w:hAnsi="Times New Roman" w:cs="Times New Roman"/>
        </w:rPr>
        <w:t>Semmelweis</w:t>
      </w:r>
      <w:proofErr w:type="spellEnd"/>
      <w:r w:rsidRPr="002841F1">
        <w:rPr>
          <w:rFonts w:ascii="Times New Roman" w:hAnsi="Times New Roman" w:cs="Times New Roman"/>
        </w:rPr>
        <w:t xml:space="preserve"> University, Hungary</w:t>
      </w:r>
    </w:p>
    <w:p w:rsidR="002841F1" w:rsidRPr="002841F1" w:rsidRDefault="002841F1" w:rsidP="002841F1">
      <w:pPr>
        <w:jc w:val="center"/>
        <w:rPr>
          <w:rFonts w:ascii="Times New Roman" w:hAnsi="Times New Roman" w:cs="Times New Roman"/>
          <w:b/>
          <w:sz w:val="24"/>
        </w:rPr>
      </w:pPr>
      <w:r w:rsidRPr="002841F1">
        <w:rPr>
          <w:rFonts w:ascii="Times New Roman" w:hAnsi="Times New Roman" w:cs="Times New Roman"/>
          <w:b/>
          <w:sz w:val="24"/>
        </w:rPr>
        <w:t>Abstract</w:t>
      </w:r>
    </w:p>
    <w:p w:rsidR="002841F1" w:rsidRPr="002841F1" w:rsidRDefault="002841F1" w:rsidP="002841F1">
      <w:pPr>
        <w:jc w:val="both"/>
        <w:rPr>
          <w:rFonts w:ascii="Times New Roman" w:hAnsi="Times New Roman" w:cs="Times New Roman"/>
          <w:sz w:val="20"/>
        </w:rPr>
      </w:pPr>
      <w:r w:rsidRPr="002841F1">
        <w:rPr>
          <w:rFonts w:ascii="Times New Roman" w:hAnsi="Times New Roman" w:cs="Times New Roman"/>
          <w:b/>
          <w:sz w:val="20"/>
        </w:rPr>
        <w:t>Aim:</w:t>
      </w:r>
      <w:r w:rsidRPr="002841F1">
        <w:rPr>
          <w:rFonts w:ascii="Times New Roman" w:hAnsi="Times New Roman" w:cs="Times New Roman"/>
          <w:sz w:val="20"/>
        </w:rPr>
        <w:t xml:space="preserve"> Despite advanced imaging and neurophysiological tests, prognostication of neurodevelopmental outcomes in NE is still not precise. Our aim was to consider the predictive value of </w:t>
      </w:r>
      <w:r w:rsidRPr="002841F1">
        <w:rPr>
          <w:rFonts w:ascii="Times New Roman" w:hAnsi="Times New Roman" w:cs="Times New Roman"/>
          <w:sz w:val="20"/>
        </w:rPr>
        <w:t>Socio</w:t>
      </w:r>
      <w:r>
        <w:rPr>
          <w:rFonts w:ascii="Times New Roman" w:hAnsi="Times New Roman" w:cs="Times New Roman"/>
          <w:sz w:val="20"/>
        </w:rPr>
        <w:t>-</w:t>
      </w:r>
      <w:r w:rsidRPr="002841F1">
        <w:rPr>
          <w:rFonts w:ascii="Times New Roman" w:hAnsi="Times New Roman" w:cs="Times New Roman"/>
          <w:sz w:val="20"/>
        </w:rPr>
        <w:t xml:space="preserve">Economic Status </w:t>
      </w:r>
      <w:r w:rsidRPr="002841F1">
        <w:rPr>
          <w:rFonts w:ascii="Times New Roman" w:hAnsi="Times New Roman" w:cs="Times New Roman"/>
          <w:sz w:val="20"/>
        </w:rPr>
        <w:t>(SES) for developmental outcomes independent of physiological variables and disease severity in NE infants.</w:t>
      </w:r>
    </w:p>
    <w:p w:rsidR="002841F1" w:rsidRPr="002841F1" w:rsidRDefault="002841F1" w:rsidP="002841F1">
      <w:pPr>
        <w:jc w:val="both"/>
        <w:rPr>
          <w:rFonts w:ascii="Times New Roman" w:hAnsi="Times New Roman" w:cs="Times New Roman"/>
          <w:sz w:val="20"/>
        </w:rPr>
      </w:pPr>
      <w:r w:rsidRPr="002841F1">
        <w:rPr>
          <w:rFonts w:ascii="Times New Roman" w:hAnsi="Times New Roman" w:cs="Times New Roman"/>
          <w:b/>
          <w:sz w:val="20"/>
        </w:rPr>
        <w:t xml:space="preserve">Methods: </w:t>
      </w:r>
      <w:r w:rsidRPr="002841F1">
        <w:rPr>
          <w:rFonts w:ascii="Times New Roman" w:hAnsi="Times New Roman" w:cs="Times New Roman"/>
          <w:sz w:val="20"/>
        </w:rPr>
        <w:t xml:space="preserve">A cohort of 93 NE infants who had MRI examination with </w:t>
      </w:r>
      <w:proofErr w:type="spellStart"/>
      <w:r w:rsidRPr="002841F1">
        <w:rPr>
          <w:rFonts w:ascii="Times New Roman" w:hAnsi="Times New Roman" w:cs="Times New Roman"/>
          <w:sz w:val="20"/>
        </w:rPr>
        <w:t>Barkovich</w:t>
      </w:r>
      <w:proofErr w:type="spellEnd"/>
      <w:r w:rsidRPr="002841F1">
        <w:rPr>
          <w:rFonts w:ascii="Times New Roman" w:hAnsi="Times New Roman" w:cs="Times New Roman"/>
          <w:sz w:val="20"/>
        </w:rPr>
        <w:t xml:space="preserve"> scorings in the neonatal period were examined and prospectively followed until 16-42 months of age. Besides the registration of the </w:t>
      </w:r>
      <w:proofErr w:type="spellStart"/>
      <w:r w:rsidRPr="002841F1">
        <w:rPr>
          <w:rFonts w:ascii="Times New Roman" w:hAnsi="Times New Roman" w:cs="Times New Roman"/>
          <w:sz w:val="20"/>
        </w:rPr>
        <w:t>Bayley</w:t>
      </w:r>
      <w:proofErr w:type="spellEnd"/>
      <w:r w:rsidRPr="002841F1">
        <w:rPr>
          <w:rFonts w:ascii="Times New Roman" w:hAnsi="Times New Roman" w:cs="Times New Roman"/>
          <w:sz w:val="20"/>
        </w:rPr>
        <w:t xml:space="preserve"> Scales of Infant Development II, we collected SES variables, including combined parental education to reveal associations between SES and outcomes.</w:t>
      </w:r>
    </w:p>
    <w:p w:rsidR="002841F1" w:rsidRPr="002841F1" w:rsidRDefault="002841F1" w:rsidP="002841F1">
      <w:pPr>
        <w:jc w:val="both"/>
        <w:rPr>
          <w:rFonts w:ascii="Times New Roman" w:hAnsi="Times New Roman" w:cs="Times New Roman"/>
          <w:sz w:val="20"/>
        </w:rPr>
      </w:pPr>
      <w:r w:rsidRPr="002841F1">
        <w:rPr>
          <w:rFonts w:ascii="Times New Roman" w:hAnsi="Times New Roman" w:cs="Times New Roman"/>
          <w:b/>
          <w:sz w:val="20"/>
        </w:rPr>
        <w:t>Results:</w:t>
      </w:r>
      <w:r w:rsidRPr="002841F1">
        <w:rPr>
          <w:rFonts w:ascii="Times New Roman" w:hAnsi="Times New Roman" w:cs="Times New Roman"/>
          <w:sz w:val="20"/>
        </w:rPr>
        <w:t xml:space="preserve"> At mean follow-up of 23.0</w:t>
      </w:r>
      <w:r>
        <w:rPr>
          <w:rFonts w:ascii="Times New Roman" w:hAnsi="Times New Roman" w:cs="Times New Roman"/>
          <w:sz w:val="20"/>
        </w:rPr>
        <w:t xml:space="preserve"> </w:t>
      </w:r>
      <w:r w:rsidRPr="002841F1">
        <w:rPr>
          <w:rFonts w:ascii="Times New Roman" w:hAnsi="Times New Roman" w:cs="Times New Roman"/>
          <w:sz w:val="20"/>
        </w:rPr>
        <w:t>±</w:t>
      </w:r>
      <w:r>
        <w:rPr>
          <w:rFonts w:ascii="Times New Roman" w:hAnsi="Times New Roman" w:cs="Times New Roman"/>
          <w:sz w:val="20"/>
        </w:rPr>
        <w:t xml:space="preserve"> </w:t>
      </w:r>
      <w:r w:rsidRPr="002841F1">
        <w:rPr>
          <w:rFonts w:ascii="Times New Roman" w:hAnsi="Times New Roman" w:cs="Times New Roman"/>
          <w:sz w:val="20"/>
        </w:rPr>
        <w:t>6.7 months, higher parental education was strongly associated with good cognitive outcome (OR 2.20; 95%</w:t>
      </w:r>
      <w:r>
        <w:rPr>
          <w:rFonts w:ascii="Times New Roman" w:hAnsi="Times New Roman" w:cs="Times New Roman"/>
          <w:sz w:val="20"/>
        </w:rPr>
        <w:t xml:space="preserve"> CI: </w:t>
      </w:r>
      <w:r w:rsidRPr="002841F1">
        <w:rPr>
          <w:rFonts w:ascii="Times New Roman" w:hAnsi="Times New Roman" w:cs="Times New Roman"/>
          <w:sz w:val="20"/>
        </w:rPr>
        <w:t>1.16-4.36), but not with motor outcome. One point for brain injury on neonatal MRI was associated with decreased odds for good cognitive outcome (OR 0.70; 95%</w:t>
      </w:r>
      <w:r>
        <w:rPr>
          <w:rFonts w:ascii="Times New Roman" w:hAnsi="Times New Roman" w:cs="Times New Roman"/>
          <w:sz w:val="20"/>
        </w:rPr>
        <w:t xml:space="preserve"> CI: </w:t>
      </w:r>
      <w:r w:rsidRPr="002841F1">
        <w:rPr>
          <w:rFonts w:ascii="Times New Roman" w:hAnsi="Times New Roman" w:cs="Times New Roman"/>
          <w:sz w:val="20"/>
        </w:rPr>
        <w:t>0.50-0.89). In the subgroup of NE infants with any brain injury on MRI (n=21), literacy environment (OR 40; 95%</w:t>
      </w:r>
      <w:r>
        <w:rPr>
          <w:rFonts w:ascii="Times New Roman" w:hAnsi="Times New Roman" w:cs="Times New Roman"/>
          <w:sz w:val="20"/>
        </w:rPr>
        <w:t xml:space="preserve"> CI: </w:t>
      </w:r>
      <w:r w:rsidRPr="002841F1">
        <w:rPr>
          <w:rFonts w:ascii="Times New Roman" w:hAnsi="Times New Roman" w:cs="Times New Roman"/>
          <w:sz w:val="20"/>
        </w:rPr>
        <w:t>3.7-1352) seems to have a marked effect on cognitive development.</w:t>
      </w:r>
    </w:p>
    <w:p w:rsidR="002841F1" w:rsidRDefault="002841F1" w:rsidP="002841F1">
      <w:pPr>
        <w:jc w:val="both"/>
        <w:rPr>
          <w:rFonts w:ascii="Times New Roman" w:hAnsi="Times New Roman" w:cs="Times New Roman"/>
          <w:sz w:val="20"/>
        </w:rPr>
      </w:pPr>
      <w:r w:rsidRPr="002841F1">
        <w:rPr>
          <w:rFonts w:ascii="Times New Roman" w:hAnsi="Times New Roman" w:cs="Times New Roman"/>
          <w:b/>
          <w:sz w:val="20"/>
        </w:rPr>
        <w:t>Conclusions:</w:t>
      </w:r>
      <w:r w:rsidRPr="002841F1">
        <w:rPr>
          <w:rFonts w:ascii="Times New Roman" w:hAnsi="Times New Roman" w:cs="Times New Roman"/>
          <w:sz w:val="20"/>
        </w:rPr>
        <w:t xml:space="preserve"> Our results highlight the need to consider the SES factors besides the clinical ones in the prediction of cognitive outcomes in NE infants.</w:t>
      </w:r>
    </w:p>
    <w:p w:rsidR="002841F1" w:rsidRPr="002841F1" w:rsidRDefault="002841F1" w:rsidP="002841F1">
      <w:pPr>
        <w:rPr>
          <w:rFonts w:ascii="Times New Roman" w:hAnsi="Times New Roman" w:cs="Times New Roman"/>
          <w:b/>
          <w:sz w:val="24"/>
        </w:rPr>
      </w:pPr>
      <w:r w:rsidRPr="002841F1">
        <w:rPr>
          <w:rFonts w:ascii="Times New Roman" w:hAnsi="Times New Roman" w:cs="Times New Roman"/>
          <w:b/>
          <w:sz w:val="24"/>
        </w:rPr>
        <w:t>Biography</w:t>
      </w:r>
    </w:p>
    <w:p w:rsidR="002841F1" w:rsidRPr="002841F1" w:rsidRDefault="002841F1" w:rsidP="002841F1">
      <w:pPr>
        <w:jc w:val="both"/>
        <w:rPr>
          <w:rFonts w:ascii="Times New Roman" w:hAnsi="Times New Roman" w:cs="Times New Roman"/>
          <w:sz w:val="20"/>
        </w:rPr>
      </w:pPr>
      <w:proofErr w:type="spellStart"/>
      <w:r w:rsidRPr="002841F1">
        <w:rPr>
          <w:rFonts w:ascii="Times New Roman" w:hAnsi="Times New Roman" w:cs="Times New Roman"/>
          <w:sz w:val="20"/>
        </w:rPr>
        <w:t>Zsuzsanna</w:t>
      </w:r>
      <w:proofErr w:type="spellEnd"/>
      <w:r w:rsidRPr="002841F1">
        <w:rPr>
          <w:rFonts w:ascii="Times New Roman" w:hAnsi="Times New Roman" w:cs="Times New Roman"/>
          <w:sz w:val="20"/>
        </w:rPr>
        <w:t xml:space="preserve"> </w:t>
      </w:r>
      <w:proofErr w:type="spellStart"/>
      <w:r w:rsidRPr="002841F1">
        <w:rPr>
          <w:rFonts w:ascii="Times New Roman" w:hAnsi="Times New Roman" w:cs="Times New Roman"/>
          <w:sz w:val="20"/>
        </w:rPr>
        <w:t>Varga</w:t>
      </w:r>
      <w:proofErr w:type="spellEnd"/>
      <w:r w:rsidRPr="002841F1">
        <w:rPr>
          <w:rFonts w:ascii="Times New Roman" w:hAnsi="Times New Roman" w:cs="Times New Roman"/>
          <w:sz w:val="20"/>
        </w:rPr>
        <w:t xml:space="preserve"> is a cognitive psychologist who is working at the Pediatric Clinic, Division of Neonatology of the </w:t>
      </w:r>
      <w:proofErr w:type="spellStart"/>
      <w:r w:rsidRPr="002841F1">
        <w:rPr>
          <w:rFonts w:ascii="Times New Roman" w:hAnsi="Times New Roman" w:cs="Times New Roman"/>
          <w:sz w:val="20"/>
        </w:rPr>
        <w:t>Semelweis</w:t>
      </w:r>
      <w:proofErr w:type="spellEnd"/>
      <w:r w:rsidRPr="002841F1">
        <w:rPr>
          <w:rFonts w:ascii="Times New Roman" w:hAnsi="Times New Roman" w:cs="Times New Roman"/>
          <w:sz w:val="20"/>
        </w:rPr>
        <w:t xml:space="preserve"> University in Budapest, Hungary. She carries out developmental follow-up examinations in preterm infants and in infants born with Neonatal Encephalopathy (NE). Her research area is the cognitive development of infants born with NE. During her PhD years, she examined the event-related brain potential correlates of the language development of preterm and full-te</w:t>
      </w:r>
      <w:bookmarkStart w:id="0" w:name="_GoBack"/>
      <w:bookmarkEnd w:id="0"/>
      <w:r w:rsidRPr="002841F1">
        <w:rPr>
          <w:rFonts w:ascii="Times New Roman" w:hAnsi="Times New Roman" w:cs="Times New Roman"/>
          <w:sz w:val="20"/>
        </w:rPr>
        <w:t>rm infants.</w:t>
      </w:r>
    </w:p>
    <w:sectPr w:rsidR="002841F1" w:rsidRPr="00284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1F1"/>
    <w:rsid w:val="00087E7C"/>
    <w:rsid w:val="002841F1"/>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2023-02-08T06:34:00Z</dcterms:created>
  <dcterms:modified xsi:type="dcterms:W3CDTF">2023-02-08T06:45:00Z</dcterms:modified>
</cp:coreProperties>
</file>