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7B4" w:rsidRPr="00E527B4" w:rsidRDefault="00E527B4" w:rsidP="00E527B4">
      <w:pPr>
        <w:rPr>
          <w:rFonts w:ascii="Times New Roman" w:hAnsi="Times New Roman" w:cs="Times New Roman"/>
          <w:b/>
          <w:sz w:val="32"/>
        </w:rPr>
      </w:pPr>
      <w:bookmarkStart w:id="0" w:name="_GoBack"/>
      <w:r w:rsidRPr="00E527B4">
        <w:rPr>
          <w:rFonts w:ascii="Times New Roman" w:hAnsi="Times New Roman" w:cs="Times New Roman"/>
          <w:b/>
          <w:sz w:val="32"/>
        </w:rPr>
        <w:t xml:space="preserve">Congenital bleeding disorders: </w:t>
      </w:r>
      <w:r w:rsidRPr="00E527B4">
        <w:rPr>
          <w:rFonts w:ascii="Times New Roman" w:hAnsi="Times New Roman" w:cs="Times New Roman"/>
          <w:b/>
          <w:sz w:val="32"/>
        </w:rPr>
        <w:t xml:space="preserve">When </w:t>
      </w:r>
      <w:r w:rsidRPr="00E527B4">
        <w:rPr>
          <w:rFonts w:ascii="Times New Roman" w:hAnsi="Times New Roman" w:cs="Times New Roman"/>
          <w:b/>
          <w:sz w:val="32"/>
        </w:rPr>
        <w:t>to evoke in neonates?</w:t>
      </w:r>
    </w:p>
    <w:p w:rsidR="00E527B4" w:rsidRDefault="00E527B4" w:rsidP="00E527B4">
      <w:pPr>
        <w:rPr>
          <w:rFonts w:ascii="Times New Roman" w:hAnsi="Times New Roman" w:cs="Times New Roman"/>
          <w:sz w:val="24"/>
        </w:rPr>
      </w:pPr>
      <w:proofErr w:type="spellStart"/>
      <w:r w:rsidRPr="00E527B4">
        <w:rPr>
          <w:rFonts w:ascii="Times New Roman" w:hAnsi="Times New Roman" w:cs="Times New Roman"/>
          <w:sz w:val="24"/>
        </w:rPr>
        <w:t>Sadok</w:t>
      </w:r>
      <w:proofErr w:type="spellEnd"/>
      <w:r w:rsidR="00044B0B">
        <w:rPr>
          <w:rFonts w:ascii="Times New Roman" w:hAnsi="Times New Roman" w:cs="Times New Roman"/>
          <w:sz w:val="24"/>
        </w:rPr>
        <w:t xml:space="preserve"> </w:t>
      </w:r>
      <w:proofErr w:type="spellStart"/>
      <w:r w:rsidRPr="00E527B4">
        <w:rPr>
          <w:rFonts w:ascii="Times New Roman" w:hAnsi="Times New Roman" w:cs="Times New Roman"/>
          <w:sz w:val="24"/>
        </w:rPr>
        <w:t>Hannachi</w:t>
      </w:r>
      <w:proofErr w:type="spellEnd"/>
      <w:r>
        <w:rPr>
          <w:rFonts w:ascii="Times New Roman" w:hAnsi="Times New Roman" w:cs="Times New Roman"/>
          <w:sz w:val="24"/>
        </w:rPr>
        <w:t>*</w:t>
      </w:r>
      <w:r w:rsidRPr="00E527B4">
        <w:rPr>
          <w:rFonts w:ascii="Times New Roman" w:hAnsi="Times New Roman" w:cs="Times New Roman"/>
          <w:sz w:val="24"/>
        </w:rPr>
        <w:t xml:space="preserve">, </w:t>
      </w:r>
      <w:proofErr w:type="spellStart"/>
      <w:r w:rsidRPr="00E527B4">
        <w:rPr>
          <w:rFonts w:ascii="Times New Roman" w:hAnsi="Times New Roman" w:cs="Times New Roman"/>
          <w:sz w:val="24"/>
        </w:rPr>
        <w:t>Hatem</w:t>
      </w:r>
      <w:proofErr w:type="spellEnd"/>
      <w:r w:rsidRPr="00E527B4">
        <w:rPr>
          <w:rFonts w:ascii="Times New Roman" w:hAnsi="Times New Roman" w:cs="Times New Roman"/>
          <w:sz w:val="24"/>
        </w:rPr>
        <w:t xml:space="preserve"> Ben Salem</w:t>
      </w:r>
      <w:r>
        <w:rPr>
          <w:rFonts w:ascii="Times New Roman" w:hAnsi="Times New Roman" w:cs="Times New Roman"/>
          <w:sz w:val="24"/>
        </w:rPr>
        <w:t xml:space="preserve"> and</w:t>
      </w:r>
      <w:r w:rsidRPr="00E527B4">
        <w:rPr>
          <w:rFonts w:ascii="Times New Roman" w:hAnsi="Times New Roman" w:cs="Times New Roman"/>
          <w:sz w:val="24"/>
        </w:rPr>
        <w:t xml:space="preserve"> Sonia </w:t>
      </w:r>
      <w:proofErr w:type="spellStart"/>
      <w:r w:rsidRPr="00E527B4">
        <w:rPr>
          <w:rFonts w:ascii="Times New Roman" w:hAnsi="Times New Roman" w:cs="Times New Roman"/>
          <w:sz w:val="24"/>
        </w:rPr>
        <w:t>Blibech</w:t>
      </w:r>
      <w:proofErr w:type="spellEnd"/>
    </w:p>
    <w:p w:rsidR="00E527B4" w:rsidRPr="00044B0B" w:rsidRDefault="00E527B4" w:rsidP="00E527B4">
      <w:pPr>
        <w:rPr>
          <w:rFonts w:ascii="Times New Roman" w:hAnsi="Times New Roman" w:cs="Times New Roman"/>
        </w:rPr>
      </w:pPr>
      <w:r w:rsidRPr="00044B0B">
        <w:rPr>
          <w:rFonts w:ascii="Times New Roman" w:hAnsi="Times New Roman" w:cs="Times New Roman"/>
        </w:rPr>
        <w:t xml:space="preserve">University of Tunis El </w:t>
      </w:r>
      <w:proofErr w:type="spellStart"/>
      <w:r w:rsidRPr="00044B0B">
        <w:rPr>
          <w:rFonts w:ascii="Times New Roman" w:hAnsi="Times New Roman" w:cs="Times New Roman"/>
        </w:rPr>
        <w:t>Manar</w:t>
      </w:r>
      <w:proofErr w:type="spellEnd"/>
      <w:r w:rsidRPr="00044B0B">
        <w:rPr>
          <w:rFonts w:ascii="Times New Roman" w:hAnsi="Times New Roman" w:cs="Times New Roman"/>
        </w:rPr>
        <w:t>, Tunisia</w:t>
      </w:r>
    </w:p>
    <w:p w:rsidR="00E527B4" w:rsidRPr="00E527B4" w:rsidRDefault="00E527B4" w:rsidP="00E527B4">
      <w:pPr>
        <w:jc w:val="center"/>
        <w:rPr>
          <w:rFonts w:ascii="Times New Roman" w:hAnsi="Times New Roman" w:cs="Times New Roman"/>
          <w:b/>
          <w:sz w:val="24"/>
        </w:rPr>
      </w:pPr>
      <w:r w:rsidRPr="00E527B4">
        <w:rPr>
          <w:rFonts w:ascii="Times New Roman" w:hAnsi="Times New Roman" w:cs="Times New Roman"/>
          <w:b/>
          <w:sz w:val="24"/>
        </w:rPr>
        <w:t>Abstract</w:t>
      </w:r>
    </w:p>
    <w:p w:rsidR="00E527B4" w:rsidRPr="00E527B4" w:rsidRDefault="00E527B4" w:rsidP="00E527B4">
      <w:pPr>
        <w:jc w:val="both"/>
        <w:rPr>
          <w:rFonts w:ascii="Times New Roman" w:hAnsi="Times New Roman" w:cs="Times New Roman"/>
          <w:sz w:val="20"/>
        </w:rPr>
      </w:pPr>
      <w:r w:rsidRPr="00E527B4">
        <w:rPr>
          <w:rFonts w:ascii="Times New Roman" w:hAnsi="Times New Roman" w:cs="Times New Roman"/>
          <w:b/>
          <w:sz w:val="20"/>
        </w:rPr>
        <w:t>Introduction:</w:t>
      </w:r>
      <w:r w:rsidRPr="00E527B4">
        <w:rPr>
          <w:rFonts w:ascii="Times New Roman" w:hAnsi="Times New Roman" w:cs="Times New Roman"/>
          <w:sz w:val="20"/>
        </w:rPr>
        <w:t xml:space="preserve"> </w:t>
      </w:r>
      <w:r w:rsidRPr="00E527B4">
        <w:rPr>
          <w:rFonts w:ascii="Times New Roman" w:hAnsi="Times New Roman" w:cs="Times New Roman"/>
          <w:sz w:val="20"/>
        </w:rPr>
        <w:t xml:space="preserve">Congenital </w:t>
      </w:r>
      <w:r w:rsidRPr="00E527B4">
        <w:rPr>
          <w:rFonts w:ascii="Times New Roman" w:hAnsi="Times New Roman" w:cs="Times New Roman"/>
          <w:sz w:val="20"/>
        </w:rPr>
        <w:t xml:space="preserve">Bleeding Disorders </w:t>
      </w:r>
      <w:r w:rsidRPr="00E527B4">
        <w:rPr>
          <w:rFonts w:ascii="Times New Roman" w:hAnsi="Times New Roman" w:cs="Times New Roman"/>
          <w:sz w:val="20"/>
        </w:rPr>
        <w:t xml:space="preserve">(CBD) </w:t>
      </w:r>
      <w:r w:rsidRPr="00E527B4">
        <w:rPr>
          <w:rFonts w:ascii="Times New Roman" w:hAnsi="Times New Roman" w:cs="Times New Roman"/>
          <w:sz w:val="20"/>
        </w:rPr>
        <w:t>comprises</w:t>
      </w:r>
      <w:r w:rsidRPr="00E527B4">
        <w:rPr>
          <w:rFonts w:ascii="Times New Roman" w:hAnsi="Times New Roman" w:cs="Times New Roman"/>
          <w:sz w:val="20"/>
        </w:rPr>
        <w:t xml:space="preserve"> a heterogeneous group of diseases that reflect abnormalities of blood vessels, coagulation proteins and platelets. Patients with rare CBD may have a broad spectrum of clinical symptoms, ranging from </w:t>
      </w:r>
      <w:proofErr w:type="spellStart"/>
      <w:r w:rsidRPr="00E527B4">
        <w:rPr>
          <w:rFonts w:ascii="Times New Roman" w:hAnsi="Times New Roman" w:cs="Times New Roman"/>
          <w:sz w:val="20"/>
        </w:rPr>
        <w:t>mucocutaneous</w:t>
      </w:r>
      <w:proofErr w:type="spellEnd"/>
      <w:r w:rsidRPr="00E527B4">
        <w:rPr>
          <w:rFonts w:ascii="Times New Roman" w:hAnsi="Times New Roman" w:cs="Times New Roman"/>
          <w:sz w:val="20"/>
        </w:rPr>
        <w:t xml:space="preserve"> bleeding to life-threatening hemorrhages, such as those occurring in the central nervous system.</w:t>
      </w:r>
    </w:p>
    <w:p w:rsidR="00E527B4" w:rsidRPr="00E527B4" w:rsidRDefault="00E527B4" w:rsidP="00E527B4">
      <w:pPr>
        <w:jc w:val="both"/>
        <w:rPr>
          <w:rFonts w:ascii="Times New Roman" w:hAnsi="Times New Roman" w:cs="Times New Roman"/>
          <w:sz w:val="20"/>
        </w:rPr>
      </w:pPr>
      <w:r w:rsidRPr="00E527B4">
        <w:rPr>
          <w:rFonts w:ascii="Times New Roman" w:hAnsi="Times New Roman" w:cs="Times New Roman"/>
          <w:b/>
          <w:sz w:val="20"/>
        </w:rPr>
        <w:t>Methods:</w:t>
      </w:r>
      <w:r w:rsidRPr="00E527B4">
        <w:rPr>
          <w:rFonts w:ascii="Times New Roman" w:hAnsi="Times New Roman" w:cs="Times New Roman"/>
          <w:sz w:val="20"/>
        </w:rPr>
        <w:t xml:space="preserve"> </w:t>
      </w:r>
      <w:r w:rsidRPr="00E527B4">
        <w:rPr>
          <w:rFonts w:ascii="Times New Roman" w:hAnsi="Times New Roman" w:cs="Times New Roman"/>
          <w:sz w:val="20"/>
        </w:rPr>
        <w:t>A retrospective descriptive study of all neonatal cases of CBD registered in the Neonatal Intensive Care Unit of the Military Hospital of Tunis, through the 20 previous years.</w:t>
      </w:r>
    </w:p>
    <w:p w:rsidR="00E527B4" w:rsidRPr="00E527B4" w:rsidRDefault="00E527B4" w:rsidP="00E527B4">
      <w:pPr>
        <w:jc w:val="both"/>
        <w:rPr>
          <w:rFonts w:ascii="Times New Roman" w:hAnsi="Times New Roman" w:cs="Times New Roman"/>
          <w:sz w:val="20"/>
        </w:rPr>
      </w:pPr>
      <w:r w:rsidRPr="00E527B4">
        <w:rPr>
          <w:rFonts w:ascii="Times New Roman" w:hAnsi="Times New Roman" w:cs="Times New Roman"/>
          <w:b/>
          <w:sz w:val="20"/>
        </w:rPr>
        <w:t>Results:</w:t>
      </w:r>
      <w:r w:rsidRPr="00E527B4">
        <w:rPr>
          <w:rFonts w:ascii="Times New Roman" w:hAnsi="Times New Roman" w:cs="Times New Roman"/>
          <w:sz w:val="20"/>
        </w:rPr>
        <w:t xml:space="preserve"> </w:t>
      </w:r>
      <w:r w:rsidRPr="00E527B4">
        <w:rPr>
          <w:rFonts w:ascii="Times New Roman" w:hAnsi="Times New Roman" w:cs="Times New Roman"/>
          <w:sz w:val="20"/>
        </w:rPr>
        <w:t>The first observation was about a full term male infant, with no significant familial history, who declared at 4 hours of life an overwhelming hemorrhage. Initial blood tests revealed biologic signs of disseminated intravascular coagulation. The assays of IX, VIII and</w:t>
      </w:r>
      <w:r>
        <w:rPr>
          <w:rFonts w:ascii="Times New Roman" w:hAnsi="Times New Roman" w:cs="Times New Roman"/>
          <w:sz w:val="20"/>
        </w:rPr>
        <w:t xml:space="preserve"> </w:t>
      </w:r>
      <w:r w:rsidRPr="00E527B4">
        <w:rPr>
          <w:rFonts w:ascii="Times New Roman" w:hAnsi="Times New Roman" w:cs="Times New Roman"/>
          <w:sz w:val="20"/>
        </w:rPr>
        <w:t xml:space="preserve">Von </w:t>
      </w:r>
      <w:proofErr w:type="spellStart"/>
      <w:r w:rsidRPr="00E527B4">
        <w:rPr>
          <w:rFonts w:ascii="Times New Roman" w:hAnsi="Times New Roman" w:cs="Times New Roman"/>
          <w:sz w:val="20"/>
        </w:rPr>
        <w:t>Willebrand</w:t>
      </w:r>
      <w:proofErr w:type="spellEnd"/>
      <w:r w:rsidRPr="00E527B4">
        <w:rPr>
          <w:rFonts w:ascii="Times New Roman" w:hAnsi="Times New Roman" w:cs="Times New Roman"/>
          <w:sz w:val="20"/>
        </w:rPr>
        <w:t xml:space="preserve"> factors were normal. Brain MRI showed an </w:t>
      </w:r>
      <w:proofErr w:type="spellStart"/>
      <w:r w:rsidRPr="00E527B4">
        <w:rPr>
          <w:rFonts w:ascii="Times New Roman" w:hAnsi="Times New Roman" w:cs="Times New Roman"/>
          <w:sz w:val="20"/>
        </w:rPr>
        <w:t>intraventricular</w:t>
      </w:r>
      <w:proofErr w:type="spellEnd"/>
      <w:r w:rsidRPr="00E527B4">
        <w:rPr>
          <w:rFonts w:ascii="Times New Roman" w:hAnsi="Times New Roman" w:cs="Times New Roman"/>
          <w:sz w:val="20"/>
        </w:rPr>
        <w:t xml:space="preserve"> hemorrhage with </w:t>
      </w:r>
      <w:proofErr w:type="spellStart"/>
      <w:r w:rsidRPr="00E527B4">
        <w:rPr>
          <w:rFonts w:ascii="Times New Roman" w:hAnsi="Times New Roman" w:cs="Times New Roman"/>
          <w:sz w:val="20"/>
        </w:rPr>
        <w:t>quadriventricular</w:t>
      </w:r>
      <w:proofErr w:type="spellEnd"/>
      <w:r w:rsidRPr="00E527B4">
        <w:rPr>
          <w:rFonts w:ascii="Times New Roman" w:hAnsi="Times New Roman" w:cs="Times New Roman"/>
          <w:sz w:val="20"/>
        </w:rPr>
        <w:t xml:space="preserve"> hydrocephalus. Analysis of the plasma revealed a severe deficiency of ADAMTS13. The patient has since required periodic prophylactic </w:t>
      </w:r>
      <w:r w:rsidRPr="00E527B4">
        <w:rPr>
          <w:rFonts w:ascii="Times New Roman" w:hAnsi="Times New Roman" w:cs="Times New Roman"/>
          <w:sz w:val="20"/>
        </w:rPr>
        <w:t>Fresh Frozen Plasma</w:t>
      </w:r>
      <w:r>
        <w:rPr>
          <w:rFonts w:ascii="Times New Roman" w:hAnsi="Times New Roman" w:cs="Times New Roman"/>
          <w:sz w:val="20"/>
        </w:rPr>
        <w:t xml:space="preserve"> </w:t>
      </w:r>
      <w:r w:rsidRPr="00E527B4">
        <w:rPr>
          <w:rFonts w:ascii="Times New Roman" w:hAnsi="Times New Roman" w:cs="Times New Roman"/>
          <w:sz w:val="20"/>
        </w:rPr>
        <w:t>(FFP) infusions. With a decline of seven years, he kept moderate encephalopathy. Genetic study confirmed the diagnosis of Upshaw-Schulman syndrome.</w:t>
      </w:r>
    </w:p>
    <w:p w:rsidR="00E527B4" w:rsidRPr="00E527B4" w:rsidRDefault="00E527B4" w:rsidP="00E527B4">
      <w:pPr>
        <w:jc w:val="both"/>
        <w:rPr>
          <w:rFonts w:ascii="Times New Roman" w:hAnsi="Times New Roman" w:cs="Times New Roman"/>
          <w:sz w:val="20"/>
        </w:rPr>
      </w:pPr>
      <w:r w:rsidRPr="00E527B4">
        <w:rPr>
          <w:rFonts w:ascii="Times New Roman" w:hAnsi="Times New Roman" w:cs="Times New Roman"/>
          <w:sz w:val="20"/>
        </w:rPr>
        <w:t>The second case was about a newborn with an enormous caput succedaneum.</w:t>
      </w:r>
      <w:r>
        <w:rPr>
          <w:rFonts w:ascii="Times New Roman" w:hAnsi="Times New Roman" w:cs="Times New Roman"/>
          <w:sz w:val="20"/>
        </w:rPr>
        <w:t xml:space="preserve"> </w:t>
      </w:r>
      <w:r w:rsidRPr="00E527B4">
        <w:rPr>
          <w:rFonts w:ascii="Times New Roman" w:hAnsi="Times New Roman" w:cs="Times New Roman"/>
          <w:sz w:val="20"/>
        </w:rPr>
        <w:t xml:space="preserve">The blood count was consistent with severe anemia and coagulation studies revealed a prolonged </w:t>
      </w:r>
      <w:r w:rsidRPr="00E527B4">
        <w:rPr>
          <w:rFonts w:ascii="Times New Roman" w:hAnsi="Times New Roman" w:cs="Times New Roman"/>
          <w:sz w:val="20"/>
        </w:rPr>
        <w:t xml:space="preserve">Activated Partial </w:t>
      </w:r>
      <w:proofErr w:type="spellStart"/>
      <w:r w:rsidRPr="00E527B4">
        <w:rPr>
          <w:rFonts w:ascii="Times New Roman" w:hAnsi="Times New Roman" w:cs="Times New Roman"/>
          <w:sz w:val="20"/>
        </w:rPr>
        <w:t>Thromboplastin</w:t>
      </w:r>
      <w:proofErr w:type="spellEnd"/>
      <w:r w:rsidRPr="00E527B4">
        <w:rPr>
          <w:rFonts w:ascii="Times New Roman" w:hAnsi="Times New Roman" w:cs="Times New Roman"/>
          <w:sz w:val="20"/>
        </w:rPr>
        <w:t xml:space="preserve"> Time </w:t>
      </w:r>
      <w:r w:rsidRPr="00E527B4">
        <w:rPr>
          <w:rFonts w:ascii="Times New Roman" w:hAnsi="Times New Roman" w:cs="Times New Roman"/>
          <w:sz w:val="20"/>
        </w:rPr>
        <w:t>(APTT).</w:t>
      </w:r>
      <w:r w:rsidR="006136E7">
        <w:rPr>
          <w:rFonts w:ascii="Times New Roman" w:hAnsi="Times New Roman" w:cs="Times New Roman"/>
          <w:sz w:val="20"/>
        </w:rPr>
        <w:t xml:space="preserve"> </w:t>
      </w:r>
      <w:r w:rsidRPr="00E527B4">
        <w:rPr>
          <w:rFonts w:ascii="Times New Roman" w:hAnsi="Times New Roman" w:cs="Times New Roman"/>
          <w:sz w:val="20"/>
        </w:rPr>
        <w:t>Coagulation factors were measured, with a very low factor VIII activity (&lt;1%) which was compatible with severe type-A hemophilia. Despite introducing the specific treatment, the infant died at the age of 18 months due to a severe hemorrhagic episode.</w:t>
      </w:r>
    </w:p>
    <w:p w:rsidR="00E527B4" w:rsidRPr="00E527B4" w:rsidRDefault="00E527B4" w:rsidP="00E527B4">
      <w:pPr>
        <w:jc w:val="both"/>
        <w:rPr>
          <w:rFonts w:ascii="Times New Roman" w:hAnsi="Times New Roman" w:cs="Times New Roman"/>
          <w:sz w:val="20"/>
        </w:rPr>
      </w:pPr>
      <w:r w:rsidRPr="00E527B4">
        <w:rPr>
          <w:rFonts w:ascii="Times New Roman" w:hAnsi="Times New Roman" w:cs="Times New Roman"/>
          <w:sz w:val="20"/>
        </w:rPr>
        <w:t>The third and fourth cases were about a brother and his sister who presented an umbilical hemorrhage that wasn’t initially explored. Both of them have had seizures due to an intracranial hypertension and multiple episodes of bruising. The blood tests showed no anomalies aside from a low rate of XIII factor.</w:t>
      </w:r>
    </w:p>
    <w:p w:rsidR="00474203" w:rsidRDefault="00E527B4" w:rsidP="00E527B4">
      <w:pPr>
        <w:jc w:val="both"/>
        <w:rPr>
          <w:rFonts w:ascii="Times New Roman" w:hAnsi="Times New Roman" w:cs="Times New Roman"/>
          <w:sz w:val="20"/>
        </w:rPr>
      </w:pPr>
      <w:r w:rsidRPr="00E527B4">
        <w:rPr>
          <w:rFonts w:ascii="Times New Roman" w:hAnsi="Times New Roman" w:cs="Times New Roman"/>
          <w:b/>
          <w:sz w:val="20"/>
        </w:rPr>
        <w:t>Conclusion:</w:t>
      </w:r>
      <w:r w:rsidRPr="00E527B4">
        <w:rPr>
          <w:rFonts w:ascii="Times New Roman" w:hAnsi="Times New Roman" w:cs="Times New Roman"/>
          <w:sz w:val="20"/>
        </w:rPr>
        <w:t xml:space="preserve"> </w:t>
      </w:r>
      <w:r w:rsidRPr="00E527B4">
        <w:rPr>
          <w:rFonts w:ascii="Times New Roman" w:hAnsi="Times New Roman" w:cs="Times New Roman"/>
          <w:sz w:val="20"/>
        </w:rPr>
        <w:t xml:space="preserve">In our patients, the onset of CBD was originally declared with a severe neonatal hemorrhagic syndrome. Indeed, early diagnosis is mandatory to adequately monitor the disease, prevent organ damage and severe </w:t>
      </w:r>
      <w:proofErr w:type="spellStart"/>
      <w:r w:rsidRPr="00E527B4">
        <w:rPr>
          <w:rFonts w:ascii="Times New Roman" w:hAnsi="Times New Roman" w:cs="Times New Roman"/>
          <w:sz w:val="20"/>
        </w:rPr>
        <w:t>sequelae</w:t>
      </w:r>
      <w:proofErr w:type="spellEnd"/>
      <w:r w:rsidRPr="00E527B4">
        <w:rPr>
          <w:rFonts w:ascii="Times New Roman" w:hAnsi="Times New Roman" w:cs="Times New Roman"/>
          <w:sz w:val="20"/>
        </w:rPr>
        <w:t>.</w:t>
      </w:r>
    </w:p>
    <w:p w:rsidR="00E527B4" w:rsidRPr="00044B0B" w:rsidRDefault="00044B0B" w:rsidP="00E527B4">
      <w:pPr>
        <w:jc w:val="both"/>
        <w:rPr>
          <w:rFonts w:ascii="Times New Roman" w:hAnsi="Times New Roman" w:cs="Times New Roman"/>
          <w:b/>
          <w:sz w:val="24"/>
        </w:rPr>
      </w:pPr>
      <w:r w:rsidRPr="00044B0B">
        <w:rPr>
          <w:rFonts w:ascii="Times New Roman" w:hAnsi="Times New Roman" w:cs="Times New Roman"/>
          <w:b/>
          <w:sz w:val="24"/>
        </w:rPr>
        <w:t>Biography</w:t>
      </w:r>
    </w:p>
    <w:p w:rsidR="00044B0B" w:rsidRPr="00E527B4" w:rsidRDefault="00044B0B" w:rsidP="00E527B4">
      <w:pPr>
        <w:jc w:val="both"/>
        <w:rPr>
          <w:rFonts w:ascii="Times New Roman" w:hAnsi="Times New Roman" w:cs="Times New Roman"/>
          <w:sz w:val="20"/>
        </w:rPr>
      </w:pPr>
      <w:proofErr w:type="spellStart"/>
      <w:r w:rsidRPr="00044B0B">
        <w:rPr>
          <w:rFonts w:ascii="Times New Roman" w:hAnsi="Times New Roman" w:cs="Times New Roman"/>
          <w:sz w:val="20"/>
        </w:rPr>
        <w:t>Sadok</w:t>
      </w:r>
      <w:proofErr w:type="spellEnd"/>
      <w:r>
        <w:rPr>
          <w:rFonts w:ascii="Times New Roman" w:hAnsi="Times New Roman" w:cs="Times New Roman"/>
          <w:sz w:val="20"/>
        </w:rPr>
        <w:t xml:space="preserve"> </w:t>
      </w:r>
      <w:proofErr w:type="spellStart"/>
      <w:r w:rsidRPr="00044B0B">
        <w:rPr>
          <w:rFonts w:ascii="Times New Roman" w:hAnsi="Times New Roman" w:cs="Times New Roman"/>
          <w:sz w:val="20"/>
        </w:rPr>
        <w:t>Hannachi</w:t>
      </w:r>
      <w:proofErr w:type="spellEnd"/>
      <w:r>
        <w:rPr>
          <w:rFonts w:ascii="Times New Roman" w:hAnsi="Times New Roman" w:cs="Times New Roman"/>
          <w:sz w:val="20"/>
        </w:rPr>
        <w:t xml:space="preserve"> is affiliated to </w:t>
      </w:r>
      <w:r w:rsidRPr="00044B0B">
        <w:rPr>
          <w:rFonts w:ascii="Times New Roman" w:hAnsi="Times New Roman" w:cs="Times New Roman"/>
          <w:sz w:val="20"/>
        </w:rPr>
        <w:t xml:space="preserve">University of Tunis El </w:t>
      </w:r>
      <w:proofErr w:type="spellStart"/>
      <w:r w:rsidRPr="00044B0B">
        <w:rPr>
          <w:rFonts w:ascii="Times New Roman" w:hAnsi="Times New Roman" w:cs="Times New Roman"/>
          <w:sz w:val="20"/>
        </w:rPr>
        <w:t>Manar</w:t>
      </w:r>
      <w:proofErr w:type="spellEnd"/>
      <w:r w:rsidRPr="00044B0B">
        <w:rPr>
          <w:rFonts w:ascii="Times New Roman" w:hAnsi="Times New Roman" w:cs="Times New Roman"/>
          <w:sz w:val="20"/>
        </w:rPr>
        <w:t xml:space="preserve">, </w:t>
      </w:r>
      <w:proofErr w:type="spellStart"/>
      <w:r w:rsidRPr="00044B0B">
        <w:rPr>
          <w:rFonts w:ascii="Times New Roman" w:hAnsi="Times New Roman" w:cs="Times New Roman"/>
          <w:sz w:val="20"/>
        </w:rPr>
        <w:t>Universitaire</w:t>
      </w:r>
      <w:proofErr w:type="spellEnd"/>
      <w:r w:rsidRPr="00044B0B">
        <w:rPr>
          <w:rFonts w:ascii="Times New Roman" w:hAnsi="Times New Roman" w:cs="Times New Roman"/>
          <w:sz w:val="20"/>
        </w:rPr>
        <w:t xml:space="preserve"> </w:t>
      </w:r>
      <w:proofErr w:type="spellStart"/>
      <w:r w:rsidRPr="00044B0B">
        <w:rPr>
          <w:rFonts w:ascii="Times New Roman" w:hAnsi="Times New Roman" w:cs="Times New Roman"/>
          <w:sz w:val="20"/>
        </w:rPr>
        <w:t>Farhat</w:t>
      </w:r>
      <w:proofErr w:type="spellEnd"/>
      <w:r w:rsidRPr="00044B0B">
        <w:rPr>
          <w:rFonts w:ascii="Times New Roman" w:hAnsi="Times New Roman" w:cs="Times New Roman"/>
          <w:sz w:val="20"/>
        </w:rPr>
        <w:t xml:space="preserve"> </w:t>
      </w:r>
      <w:proofErr w:type="spellStart"/>
      <w:r w:rsidRPr="00044B0B">
        <w:rPr>
          <w:rFonts w:ascii="Times New Roman" w:hAnsi="Times New Roman" w:cs="Times New Roman"/>
          <w:sz w:val="20"/>
        </w:rPr>
        <w:t>Hached</w:t>
      </w:r>
      <w:proofErr w:type="spellEnd"/>
      <w:r w:rsidRPr="00044B0B">
        <w:rPr>
          <w:rFonts w:ascii="Times New Roman" w:hAnsi="Times New Roman" w:cs="Times New Roman"/>
          <w:sz w:val="20"/>
        </w:rPr>
        <w:t>, Tunis 1068,</w:t>
      </w:r>
      <w:r>
        <w:rPr>
          <w:rFonts w:ascii="Times New Roman" w:hAnsi="Times New Roman" w:cs="Times New Roman"/>
          <w:sz w:val="20"/>
        </w:rPr>
        <w:t xml:space="preserve"> </w:t>
      </w:r>
      <w:proofErr w:type="gramStart"/>
      <w:r w:rsidRPr="00044B0B">
        <w:rPr>
          <w:rFonts w:ascii="Times New Roman" w:hAnsi="Times New Roman" w:cs="Times New Roman"/>
          <w:sz w:val="20"/>
        </w:rPr>
        <w:t>Tunisia</w:t>
      </w:r>
      <w:bookmarkEnd w:id="0"/>
      <w:proofErr w:type="gramEnd"/>
    </w:p>
    <w:sectPr w:rsidR="00044B0B" w:rsidRPr="00E527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7B4"/>
    <w:rsid w:val="00044B0B"/>
    <w:rsid w:val="0032354D"/>
    <w:rsid w:val="00474203"/>
    <w:rsid w:val="00535872"/>
    <w:rsid w:val="006136E7"/>
    <w:rsid w:val="00924B33"/>
    <w:rsid w:val="00E52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2023-03-21T06:19:00Z</dcterms:created>
  <dcterms:modified xsi:type="dcterms:W3CDTF">2023-03-21T06:56:00Z</dcterms:modified>
</cp:coreProperties>
</file>