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417" w:rsidRPr="00152417" w:rsidRDefault="00152417" w:rsidP="00152417">
      <w:pPr>
        <w:rPr>
          <w:rFonts w:ascii="Times New Roman" w:hAnsi="Times New Roman" w:cs="Times New Roman"/>
          <w:b/>
          <w:sz w:val="32"/>
        </w:rPr>
      </w:pPr>
      <w:proofErr w:type="spellStart"/>
      <w:r w:rsidRPr="00152417">
        <w:rPr>
          <w:rFonts w:ascii="Times New Roman" w:hAnsi="Times New Roman" w:cs="Times New Roman"/>
          <w:b/>
          <w:sz w:val="32"/>
        </w:rPr>
        <w:t>Clinicopathological</w:t>
      </w:r>
      <w:proofErr w:type="spellEnd"/>
      <w:r w:rsidRPr="00152417">
        <w:rPr>
          <w:rFonts w:ascii="Times New Roman" w:hAnsi="Times New Roman" w:cs="Times New Roman"/>
          <w:b/>
          <w:sz w:val="32"/>
        </w:rPr>
        <w:t xml:space="preserve"> characteristics and prognosis analysis of ovarian</w:t>
      </w:r>
      <w:r w:rsidRPr="00152417">
        <w:rPr>
          <w:rFonts w:ascii="Times New Roman" w:hAnsi="Times New Roman" w:cs="Times New Roman"/>
          <w:b/>
          <w:sz w:val="32"/>
        </w:rPr>
        <w:t xml:space="preserve"> </w:t>
      </w:r>
      <w:r w:rsidRPr="00152417">
        <w:rPr>
          <w:rFonts w:ascii="Times New Roman" w:hAnsi="Times New Roman" w:cs="Times New Roman"/>
          <w:b/>
          <w:sz w:val="32"/>
        </w:rPr>
        <w:t xml:space="preserve">metastases in colorectal cancer: </w:t>
      </w:r>
      <w:r w:rsidRPr="00152417">
        <w:rPr>
          <w:rFonts w:ascii="Times New Roman" w:hAnsi="Times New Roman" w:cs="Times New Roman"/>
          <w:b/>
          <w:sz w:val="32"/>
        </w:rPr>
        <w:t xml:space="preserve">A </w:t>
      </w:r>
      <w:r w:rsidRPr="00152417">
        <w:rPr>
          <w:rFonts w:ascii="Times New Roman" w:hAnsi="Times New Roman" w:cs="Times New Roman"/>
          <w:b/>
          <w:sz w:val="32"/>
        </w:rPr>
        <w:t>single‑center experience</w:t>
      </w:r>
    </w:p>
    <w:p w:rsidR="00152417" w:rsidRPr="00152417" w:rsidRDefault="00152417" w:rsidP="00152417">
      <w:pPr>
        <w:rPr>
          <w:rFonts w:ascii="Times New Roman" w:hAnsi="Times New Roman" w:cs="Times New Roman"/>
          <w:sz w:val="24"/>
        </w:rPr>
      </w:pPr>
      <w:r w:rsidRPr="00152417">
        <w:rPr>
          <w:rFonts w:ascii="Times New Roman" w:hAnsi="Times New Roman" w:cs="Times New Roman"/>
          <w:sz w:val="24"/>
        </w:rPr>
        <w:t>Zhu Jing</w:t>
      </w:r>
    </w:p>
    <w:p w:rsidR="00152417" w:rsidRPr="00152417" w:rsidRDefault="00152417" w:rsidP="00152417">
      <w:pPr>
        <w:rPr>
          <w:rFonts w:ascii="Times New Roman" w:hAnsi="Times New Roman" w:cs="Times New Roman"/>
        </w:rPr>
      </w:pPr>
      <w:r w:rsidRPr="00152417">
        <w:rPr>
          <w:rFonts w:ascii="Times New Roman" w:hAnsi="Times New Roman" w:cs="Times New Roman"/>
        </w:rPr>
        <w:t>The</w:t>
      </w:r>
      <w:r w:rsidRPr="00152417">
        <w:rPr>
          <w:rFonts w:ascii="Times New Roman" w:hAnsi="Times New Roman" w:cs="Times New Roman"/>
        </w:rPr>
        <w:t xml:space="preserve"> First Affiliated Hospital of Chongqing Medical Univ</w:t>
      </w:r>
      <w:r w:rsidRPr="00152417">
        <w:rPr>
          <w:rFonts w:ascii="Times New Roman" w:hAnsi="Times New Roman" w:cs="Times New Roman"/>
        </w:rPr>
        <w:t>ersity, China</w:t>
      </w:r>
      <w:r w:rsidRPr="00152417">
        <w:rPr>
          <w:rFonts w:ascii="Times New Roman" w:hAnsi="Times New Roman" w:cs="Times New Roman"/>
        </w:rPr>
        <w:t xml:space="preserve"> </w:t>
      </w:r>
    </w:p>
    <w:p w:rsidR="00152417" w:rsidRPr="00152417" w:rsidRDefault="00152417" w:rsidP="00152417">
      <w:pPr>
        <w:jc w:val="center"/>
        <w:rPr>
          <w:rFonts w:ascii="Times New Roman" w:hAnsi="Times New Roman" w:cs="Times New Roman"/>
          <w:b/>
          <w:sz w:val="24"/>
        </w:rPr>
      </w:pPr>
      <w:r w:rsidRPr="00152417">
        <w:rPr>
          <w:rFonts w:ascii="Times New Roman" w:hAnsi="Times New Roman" w:cs="Times New Roman"/>
          <w:b/>
          <w:sz w:val="24"/>
        </w:rPr>
        <w:t>Abstract</w:t>
      </w:r>
    </w:p>
    <w:p w:rsidR="00152417" w:rsidRPr="00152417" w:rsidRDefault="00152417" w:rsidP="00152417">
      <w:pPr>
        <w:jc w:val="both"/>
        <w:rPr>
          <w:rFonts w:ascii="Times New Roman" w:hAnsi="Times New Roman" w:cs="Times New Roman"/>
          <w:sz w:val="20"/>
        </w:rPr>
      </w:pPr>
      <w:r w:rsidRPr="00152417">
        <w:rPr>
          <w:rFonts w:ascii="Times New Roman" w:hAnsi="Times New Roman" w:cs="Times New Roman"/>
          <w:b/>
          <w:sz w:val="20"/>
        </w:rPr>
        <w:t>Purpose</w:t>
      </w:r>
      <w:r w:rsidRPr="00152417">
        <w:rPr>
          <w:rFonts w:ascii="Times New Roman" w:hAnsi="Times New Roman" w:cs="Times New Roman"/>
          <w:b/>
          <w:sz w:val="20"/>
        </w:rPr>
        <w:t>:</w:t>
      </w:r>
      <w:r w:rsidRPr="00152417">
        <w:rPr>
          <w:rFonts w:ascii="Times New Roman" w:hAnsi="Times New Roman" w:cs="Times New Roman"/>
          <w:sz w:val="20"/>
        </w:rPr>
        <w:t xml:space="preserve"> This study aimed to improve the management of </w:t>
      </w:r>
      <w:r w:rsidRPr="00152417">
        <w:rPr>
          <w:rFonts w:ascii="Times New Roman" w:hAnsi="Times New Roman" w:cs="Times New Roman"/>
          <w:sz w:val="20"/>
        </w:rPr>
        <w:t xml:space="preserve">Ovarian Metastases </w:t>
      </w:r>
      <w:r w:rsidRPr="00152417">
        <w:rPr>
          <w:rFonts w:ascii="Times New Roman" w:hAnsi="Times New Roman" w:cs="Times New Roman"/>
          <w:sz w:val="20"/>
        </w:rPr>
        <w:t xml:space="preserve">(OM) in </w:t>
      </w:r>
      <w:r w:rsidRPr="00152417">
        <w:rPr>
          <w:rFonts w:ascii="Times New Roman" w:hAnsi="Times New Roman" w:cs="Times New Roman"/>
          <w:sz w:val="20"/>
        </w:rPr>
        <w:t xml:space="preserve">Colorectal Cancer </w:t>
      </w:r>
      <w:r w:rsidRPr="00152417">
        <w:rPr>
          <w:rFonts w:ascii="Times New Roman" w:hAnsi="Times New Roman" w:cs="Times New Roman"/>
          <w:sz w:val="20"/>
        </w:rPr>
        <w:t xml:space="preserve">(CRC) by evaluating the </w:t>
      </w:r>
      <w:proofErr w:type="spellStart"/>
      <w:r w:rsidRPr="00152417">
        <w:rPr>
          <w:rFonts w:ascii="Times New Roman" w:hAnsi="Times New Roman" w:cs="Times New Roman"/>
          <w:sz w:val="20"/>
        </w:rPr>
        <w:t>clinicopathological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characteristics, therapeutic strategies</w:t>
      </w:r>
      <w:r>
        <w:rPr>
          <w:rFonts w:ascii="Times New Roman" w:hAnsi="Times New Roman" w:cs="Times New Roman"/>
          <w:sz w:val="20"/>
        </w:rPr>
        <w:t xml:space="preserve"> and</w:t>
      </w:r>
      <w:r w:rsidRPr="00152417">
        <w:rPr>
          <w:rFonts w:ascii="Times New Roman" w:hAnsi="Times New Roman" w:cs="Times New Roman"/>
          <w:sz w:val="20"/>
        </w:rPr>
        <w:t xml:space="preserve"> prognostic factors associated with OM originating from CRC.</w:t>
      </w:r>
    </w:p>
    <w:p w:rsidR="00152417" w:rsidRPr="00152417" w:rsidRDefault="00152417" w:rsidP="00152417">
      <w:pPr>
        <w:jc w:val="both"/>
        <w:rPr>
          <w:rFonts w:ascii="Times New Roman" w:hAnsi="Times New Roman" w:cs="Times New Roman"/>
          <w:sz w:val="20"/>
        </w:rPr>
      </w:pPr>
      <w:r w:rsidRPr="00152417">
        <w:rPr>
          <w:rFonts w:ascii="Times New Roman" w:hAnsi="Times New Roman" w:cs="Times New Roman"/>
          <w:b/>
          <w:sz w:val="20"/>
        </w:rPr>
        <w:t>Methods</w:t>
      </w:r>
      <w:r w:rsidRPr="00152417">
        <w:rPr>
          <w:rFonts w:ascii="Times New Roman" w:hAnsi="Times New Roman" w:cs="Times New Roman"/>
          <w:b/>
          <w:sz w:val="20"/>
        </w:rPr>
        <w:t>:</w:t>
      </w:r>
      <w:r w:rsidRPr="00152417">
        <w:rPr>
          <w:rFonts w:ascii="Times New Roman" w:hAnsi="Times New Roman" w:cs="Times New Roman"/>
          <w:sz w:val="20"/>
        </w:rPr>
        <w:t xml:space="preserve"> Medical records of patients who were </w:t>
      </w:r>
      <w:proofErr w:type="spellStart"/>
      <w:r w:rsidRPr="00152417">
        <w:rPr>
          <w:rFonts w:ascii="Times New Roman" w:hAnsi="Times New Roman" w:cs="Times New Roman"/>
          <w:sz w:val="20"/>
        </w:rPr>
        <w:t>histopathologically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diagnosed with OM of CRC origin were reviewed from January 2011 to December 2018 in our medical center. Data related to </w:t>
      </w:r>
      <w:proofErr w:type="spellStart"/>
      <w:r w:rsidRPr="00152417">
        <w:rPr>
          <w:rFonts w:ascii="Times New Roman" w:hAnsi="Times New Roman" w:cs="Times New Roman"/>
          <w:sz w:val="20"/>
        </w:rPr>
        <w:t>clinicopathological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characteristics, therapeutic strategies</w:t>
      </w:r>
      <w:r>
        <w:rPr>
          <w:rFonts w:ascii="Times New Roman" w:hAnsi="Times New Roman" w:cs="Times New Roman"/>
          <w:sz w:val="20"/>
        </w:rPr>
        <w:t xml:space="preserve"> and</w:t>
      </w:r>
      <w:r w:rsidRPr="00152417">
        <w:rPr>
          <w:rFonts w:ascii="Times New Roman" w:hAnsi="Times New Roman" w:cs="Times New Roman"/>
          <w:sz w:val="20"/>
        </w:rPr>
        <w:t xml:space="preserve"> survival time were recorded and analyzed. Survival and prognosis analyses were carried out to identify variables significantly associated with the outcomes.</w:t>
      </w:r>
    </w:p>
    <w:p w:rsidR="00152417" w:rsidRPr="00152417" w:rsidRDefault="00152417" w:rsidP="00152417">
      <w:pPr>
        <w:jc w:val="both"/>
        <w:rPr>
          <w:rFonts w:ascii="Times New Roman" w:hAnsi="Times New Roman" w:cs="Times New Roman"/>
          <w:sz w:val="20"/>
        </w:rPr>
      </w:pPr>
      <w:r w:rsidRPr="00152417">
        <w:rPr>
          <w:rFonts w:ascii="Times New Roman" w:hAnsi="Times New Roman" w:cs="Times New Roman"/>
          <w:b/>
          <w:sz w:val="20"/>
        </w:rPr>
        <w:t>Results</w:t>
      </w:r>
      <w:r w:rsidRPr="00152417">
        <w:rPr>
          <w:rFonts w:ascii="Times New Roman" w:hAnsi="Times New Roman" w:cs="Times New Roman"/>
          <w:b/>
          <w:sz w:val="20"/>
        </w:rPr>
        <w:t>:</w:t>
      </w:r>
      <w:r w:rsidRPr="00152417">
        <w:rPr>
          <w:rFonts w:ascii="Times New Roman" w:hAnsi="Times New Roman" w:cs="Times New Roman"/>
          <w:sz w:val="20"/>
        </w:rPr>
        <w:t xml:space="preserve"> Forty-six patients were included in the study with a median follow-up</w:t>
      </w:r>
      <w:r>
        <w:rPr>
          <w:rFonts w:ascii="Times New Roman" w:hAnsi="Times New Roman" w:cs="Times New Roman"/>
          <w:sz w:val="20"/>
        </w:rPr>
        <w:t xml:space="preserve"> of 14 months. Premenopausal (&lt;</w:t>
      </w:r>
      <w:r w:rsidRPr="00152417">
        <w:rPr>
          <w:rFonts w:ascii="Times New Roman" w:hAnsi="Times New Roman" w:cs="Times New Roman"/>
          <w:sz w:val="20"/>
        </w:rPr>
        <w:t xml:space="preserve">50 years) and colon cancer patients were more likely to develop OM. Synchronous OM was found in 34 patients and elevated carbohydrate antigen 125 value could be seen in 67.4% of patients. Bilateral ovarian involvement (27/46, 58.8%) and combined extra-ovarian metastases (32/46, 69.6%) were common in included patients. Complete </w:t>
      </w:r>
      <w:proofErr w:type="spellStart"/>
      <w:r w:rsidRPr="00152417">
        <w:rPr>
          <w:rFonts w:ascii="Times New Roman" w:hAnsi="Times New Roman" w:cs="Times New Roman"/>
          <w:sz w:val="20"/>
        </w:rPr>
        <w:t>cytoreduction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surgery (R0 resection) was finally achieved in 19 of included patients and 41 patients received postoperative chemotherapy. However, the overall prognosis remains poor, with a median survival time of only 12 months. In </w:t>
      </w:r>
      <w:proofErr w:type="spellStart"/>
      <w:r w:rsidRPr="00152417">
        <w:rPr>
          <w:rFonts w:ascii="Times New Roman" w:hAnsi="Times New Roman" w:cs="Times New Roman"/>
          <w:sz w:val="20"/>
        </w:rPr>
        <w:t>univariate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analysis, histological types (P=</w:t>
      </w:r>
      <w:r w:rsidRPr="00152417">
        <w:rPr>
          <w:rFonts w:ascii="Times New Roman" w:hAnsi="Times New Roman" w:cs="Times New Roman"/>
          <w:sz w:val="20"/>
        </w:rPr>
        <w:t>0.002), per</w:t>
      </w:r>
      <w:r>
        <w:rPr>
          <w:rFonts w:ascii="Times New Roman" w:hAnsi="Times New Roman" w:cs="Times New Roman"/>
          <w:sz w:val="20"/>
        </w:rPr>
        <w:t>itoneal metastasis (P&lt;</w:t>
      </w:r>
      <w:r w:rsidRPr="00152417">
        <w:rPr>
          <w:rFonts w:ascii="Times New Roman" w:hAnsi="Times New Roman" w:cs="Times New Roman"/>
          <w:sz w:val="20"/>
        </w:rPr>
        <w:t xml:space="preserve">0.0001), the </w:t>
      </w:r>
      <w:r>
        <w:rPr>
          <w:rFonts w:ascii="Times New Roman" w:hAnsi="Times New Roman" w:cs="Times New Roman"/>
          <w:sz w:val="20"/>
        </w:rPr>
        <w:t>extent of metastatic lesions (P=</w:t>
      </w:r>
      <w:r w:rsidRPr="00152417">
        <w:rPr>
          <w:rFonts w:ascii="Times New Roman" w:hAnsi="Times New Roman" w:cs="Times New Roman"/>
          <w:sz w:val="20"/>
        </w:rPr>
        <w:t>0.0001)</w:t>
      </w:r>
      <w:r>
        <w:rPr>
          <w:rFonts w:ascii="Times New Roman" w:hAnsi="Times New Roman" w:cs="Times New Roman"/>
          <w:sz w:val="20"/>
        </w:rPr>
        <w:t xml:space="preserve"> and</w:t>
      </w:r>
      <w:r w:rsidRPr="00152417">
        <w:rPr>
          <w:rFonts w:ascii="Times New Roman" w:hAnsi="Times New Roman" w:cs="Times New Roman"/>
          <w:sz w:val="20"/>
        </w:rPr>
        <w:t xml:space="preserve"> completen</w:t>
      </w:r>
      <w:r>
        <w:rPr>
          <w:rFonts w:ascii="Times New Roman" w:hAnsi="Times New Roman" w:cs="Times New Roman"/>
          <w:sz w:val="20"/>
        </w:rPr>
        <w:t xml:space="preserve">ess of </w:t>
      </w:r>
      <w:proofErr w:type="spellStart"/>
      <w:r>
        <w:rPr>
          <w:rFonts w:ascii="Times New Roman" w:hAnsi="Times New Roman" w:cs="Times New Roman"/>
          <w:sz w:val="20"/>
        </w:rPr>
        <w:t>cytoreduction</w:t>
      </w:r>
      <w:proofErr w:type="spellEnd"/>
      <w:r>
        <w:rPr>
          <w:rFonts w:ascii="Times New Roman" w:hAnsi="Times New Roman" w:cs="Times New Roman"/>
          <w:sz w:val="20"/>
        </w:rPr>
        <w:t xml:space="preserve"> surgery (P&lt;</w:t>
      </w:r>
      <w:r w:rsidRPr="00152417">
        <w:rPr>
          <w:rFonts w:ascii="Times New Roman" w:hAnsi="Times New Roman" w:cs="Times New Roman"/>
          <w:sz w:val="20"/>
        </w:rPr>
        <w:t xml:space="preserve">0.0001) were found to be closely related to prognosis. Finally, completeness of </w:t>
      </w:r>
      <w:proofErr w:type="spellStart"/>
      <w:r w:rsidRPr="00152417">
        <w:rPr>
          <w:rFonts w:ascii="Times New Roman" w:hAnsi="Times New Roman" w:cs="Times New Roman"/>
          <w:sz w:val="20"/>
        </w:rPr>
        <w:t>cytoreduction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surgery was considered to be the independent determinant of patients’ outcome (</w:t>
      </w:r>
      <w:r>
        <w:rPr>
          <w:rFonts w:ascii="Times New Roman" w:hAnsi="Times New Roman" w:cs="Times New Roman"/>
          <w:sz w:val="20"/>
        </w:rPr>
        <w:t>HR 0.186, 95% CI 0.047–0.727, P=</w:t>
      </w:r>
      <w:r w:rsidRPr="00152417">
        <w:rPr>
          <w:rFonts w:ascii="Times New Roman" w:hAnsi="Times New Roman" w:cs="Times New Roman"/>
          <w:sz w:val="20"/>
        </w:rPr>
        <w:t>0.016) by multivariate analysis.</w:t>
      </w:r>
    </w:p>
    <w:p w:rsidR="00152417" w:rsidRPr="00152417" w:rsidRDefault="00152417" w:rsidP="00152417">
      <w:pPr>
        <w:jc w:val="both"/>
        <w:rPr>
          <w:rFonts w:ascii="Times New Roman" w:hAnsi="Times New Roman" w:cs="Times New Roman"/>
          <w:sz w:val="20"/>
        </w:rPr>
      </w:pPr>
      <w:r w:rsidRPr="00152417">
        <w:rPr>
          <w:rFonts w:ascii="Times New Roman" w:hAnsi="Times New Roman" w:cs="Times New Roman"/>
          <w:b/>
          <w:sz w:val="20"/>
        </w:rPr>
        <w:t>Conclusions</w:t>
      </w:r>
      <w:r w:rsidRPr="00152417">
        <w:rPr>
          <w:rFonts w:ascii="Times New Roman" w:hAnsi="Times New Roman" w:cs="Times New Roman"/>
          <w:b/>
          <w:sz w:val="20"/>
        </w:rPr>
        <w:t>:</w:t>
      </w:r>
      <w:r w:rsidRPr="00152417">
        <w:rPr>
          <w:rFonts w:ascii="Times New Roman" w:hAnsi="Times New Roman" w:cs="Times New Roman"/>
          <w:sz w:val="20"/>
        </w:rPr>
        <w:t xml:space="preserve"> In multitudinous factors, complete </w:t>
      </w:r>
      <w:proofErr w:type="spellStart"/>
      <w:r w:rsidRPr="00152417">
        <w:rPr>
          <w:rFonts w:ascii="Times New Roman" w:hAnsi="Times New Roman" w:cs="Times New Roman"/>
          <w:sz w:val="20"/>
        </w:rPr>
        <w:t>cytoreduction</w:t>
      </w:r>
      <w:proofErr w:type="spellEnd"/>
      <w:r w:rsidRPr="00152417">
        <w:rPr>
          <w:rFonts w:ascii="Times New Roman" w:hAnsi="Times New Roman" w:cs="Times New Roman"/>
          <w:sz w:val="20"/>
        </w:rPr>
        <w:t xml:space="preserve"> surgery (R0 resection) may provide survival benefits in patients with OM of CRC origin. Thus, it is reasonable to recommend aggressive surgery with curative intent even if extra-ovarian metastases are present. </w:t>
      </w:r>
    </w:p>
    <w:p w:rsidR="00152417" w:rsidRPr="00152417" w:rsidRDefault="00152417" w:rsidP="00152417">
      <w:pPr>
        <w:rPr>
          <w:rFonts w:ascii="Times New Roman" w:hAnsi="Times New Roman" w:cs="Times New Roman"/>
          <w:b/>
          <w:sz w:val="24"/>
        </w:rPr>
      </w:pPr>
      <w:r w:rsidRPr="00152417">
        <w:rPr>
          <w:rFonts w:ascii="Times New Roman" w:hAnsi="Times New Roman" w:cs="Times New Roman"/>
          <w:b/>
          <w:sz w:val="24"/>
        </w:rPr>
        <w:t>Biography</w:t>
      </w:r>
    </w:p>
    <w:p w:rsidR="00474203" w:rsidRPr="00152417" w:rsidRDefault="00152417" w:rsidP="00152417">
      <w:pPr>
        <w:jc w:val="both"/>
        <w:rPr>
          <w:rFonts w:ascii="Times New Roman" w:hAnsi="Times New Roman" w:cs="Times New Roman"/>
          <w:sz w:val="20"/>
        </w:rPr>
      </w:pPr>
      <w:r w:rsidRPr="00152417">
        <w:rPr>
          <w:rFonts w:ascii="Times New Roman" w:hAnsi="Times New Roman" w:cs="Times New Roman"/>
          <w:sz w:val="20"/>
        </w:rPr>
        <w:t>Zhu Jing studied Oncology at the Chongqing Medical University, Chongqing, China as MS in 2013</w:t>
      </w:r>
      <w:r>
        <w:rPr>
          <w:rFonts w:ascii="Times New Roman" w:hAnsi="Times New Roman" w:cs="Times New Roman"/>
          <w:sz w:val="20"/>
        </w:rPr>
        <w:t xml:space="preserve"> and</w:t>
      </w:r>
      <w:r w:rsidRPr="00152417">
        <w:rPr>
          <w:rFonts w:ascii="Times New Roman" w:hAnsi="Times New Roman" w:cs="Times New Roman"/>
          <w:sz w:val="20"/>
        </w:rPr>
        <w:t xml:space="preserve"> then received her PhD degree in 2004 at the Zhejiang University, Hangzhou, China. Then she was the Doctor-in-charge and Lecturer at Department of Oncology, The First Affiliated Hospital of Chongqing Medical University, </w:t>
      </w:r>
      <w:proofErr w:type="gramStart"/>
      <w:r w:rsidRPr="00152417">
        <w:rPr>
          <w:rFonts w:ascii="Times New Roman" w:hAnsi="Times New Roman" w:cs="Times New Roman"/>
          <w:sz w:val="20"/>
        </w:rPr>
        <w:t>Chongqing</w:t>
      </w:r>
      <w:proofErr w:type="gramEnd"/>
      <w:r w:rsidRPr="00152417">
        <w:rPr>
          <w:rFonts w:ascii="Times New Roman" w:hAnsi="Times New Roman" w:cs="Times New Roman"/>
          <w:sz w:val="20"/>
        </w:rPr>
        <w:t>, China. Her Clinical Specialties were: Diagnosis and treatment of gastrointestinal cancer, lung malignant tumor, head and neck malignant tumor, etc. Palliativ</w:t>
      </w:r>
      <w:bookmarkStart w:id="0" w:name="_GoBack"/>
      <w:bookmarkEnd w:id="0"/>
      <w:r w:rsidRPr="00152417">
        <w:rPr>
          <w:rFonts w:ascii="Times New Roman" w:hAnsi="Times New Roman" w:cs="Times New Roman"/>
          <w:sz w:val="20"/>
        </w:rPr>
        <w:t>e care and optimal supportive treatment for patients with advanced malignant tumors. She has published more than 20 research articles in SCI (E) journals.</w:t>
      </w:r>
    </w:p>
    <w:sectPr w:rsidR="00474203" w:rsidRPr="00152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417"/>
    <w:rsid w:val="00152417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2023-04-20T06:55:00Z</dcterms:created>
  <dcterms:modified xsi:type="dcterms:W3CDTF">2023-04-20T07:04:00Z</dcterms:modified>
</cp:coreProperties>
</file>