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F21" w:rsidRPr="00986F21" w:rsidRDefault="00986F21" w:rsidP="00986F21">
      <w:pPr>
        <w:rPr>
          <w:rFonts w:ascii="Times New Roman" w:hAnsi="Times New Roman" w:cs="Times New Roman"/>
          <w:b/>
          <w:sz w:val="32"/>
        </w:rPr>
      </w:pPr>
      <w:r w:rsidRPr="00986F21">
        <w:rPr>
          <w:rFonts w:ascii="Times New Roman" w:hAnsi="Times New Roman" w:cs="Times New Roman"/>
          <w:b/>
          <w:sz w:val="32"/>
        </w:rPr>
        <w:t>Vaccine safety in pharmacovigilance</w:t>
      </w:r>
    </w:p>
    <w:p w:rsidR="00986F21" w:rsidRPr="00986F21" w:rsidRDefault="00986F21" w:rsidP="00986F21">
      <w:pPr>
        <w:rPr>
          <w:rFonts w:ascii="Times New Roman" w:hAnsi="Times New Roman" w:cs="Times New Roman"/>
          <w:sz w:val="24"/>
        </w:rPr>
      </w:pPr>
      <w:proofErr w:type="spellStart"/>
      <w:r w:rsidRPr="00986F21">
        <w:rPr>
          <w:rFonts w:ascii="Times New Roman" w:hAnsi="Times New Roman" w:cs="Times New Roman"/>
          <w:sz w:val="24"/>
        </w:rPr>
        <w:t>Snigdha</w:t>
      </w:r>
      <w:proofErr w:type="spellEnd"/>
      <w:r w:rsidRPr="00986F21">
        <w:rPr>
          <w:rFonts w:ascii="Times New Roman" w:hAnsi="Times New Roman" w:cs="Times New Roman"/>
          <w:sz w:val="24"/>
        </w:rPr>
        <w:t xml:space="preserve"> Singh </w:t>
      </w:r>
    </w:p>
    <w:p w:rsidR="00986F21" w:rsidRPr="00986F21" w:rsidRDefault="00986F21" w:rsidP="00986F21">
      <w:pPr>
        <w:rPr>
          <w:rFonts w:ascii="Times New Roman" w:hAnsi="Times New Roman" w:cs="Times New Roman"/>
        </w:rPr>
      </w:pPr>
      <w:r w:rsidRPr="00986F21">
        <w:rPr>
          <w:rFonts w:ascii="Times New Roman" w:hAnsi="Times New Roman" w:cs="Times New Roman"/>
        </w:rPr>
        <w:t>Lloyd Institute of Management and Technology, India</w:t>
      </w:r>
    </w:p>
    <w:p w:rsidR="00986F21" w:rsidRPr="00986F21" w:rsidRDefault="00986F21" w:rsidP="00986F21">
      <w:pPr>
        <w:jc w:val="center"/>
        <w:rPr>
          <w:rFonts w:ascii="Times New Roman" w:hAnsi="Times New Roman" w:cs="Times New Roman"/>
          <w:b/>
          <w:sz w:val="24"/>
        </w:rPr>
      </w:pPr>
      <w:r w:rsidRPr="00986F21">
        <w:rPr>
          <w:rFonts w:ascii="Times New Roman" w:hAnsi="Times New Roman" w:cs="Times New Roman"/>
          <w:b/>
          <w:sz w:val="24"/>
        </w:rPr>
        <w:t>Abstract</w:t>
      </w:r>
    </w:p>
    <w:p w:rsidR="00763CAD" w:rsidRDefault="00763CAD" w:rsidP="00763CAD">
      <w:pPr>
        <w:jc w:val="both"/>
        <w:rPr>
          <w:rFonts w:ascii="Times New Roman" w:hAnsi="Times New Roman" w:cs="Times New Roman"/>
          <w:sz w:val="20"/>
        </w:rPr>
      </w:pPr>
      <w:r w:rsidRPr="00763CAD">
        <w:rPr>
          <w:rFonts w:ascii="Times New Roman" w:hAnsi="Times New Roman" w:cs="Times New Roman"/>
          <w:sz w:val="20"/>
        </w:rPr>
        <w:t>The term vaccine pharmacovigilance defines the science and activities related to the detection, assessment, understanding and communication of Adverse Events Following Immunization (AEFI) and other vaccine-related or immunization-related issues</w:t>
      </w:r>
      <w:r>
        <w:rPr>
          <w:rFonts w:ascii="Times New Roman" w:hAnsi="Times New Roman" w:cs="Times New Roman"/>
          <w:sz w:val="20"/>
        </w:rPr>
        <w:t xml:space="preserve"> and</w:t>
      </w:r>
      <w:r w:rsidRPr="00763CAD">
        <w:rPr>
          <w:rFonts w:ascii="Times New Roman" w:hAnsi="Times New Roman" w:cs="Times New Roman"/>
          <w:sz w:val="20"/>
        </w:rPr>
        <w:t xml:space="preserve"> to the prevention of untoward effects of the vaccine or immunization. The etymological roots for the word "pharmacovigilance" are: </w:t>
      </w:r>
      <w:proofErr w:type="spellStart"/>
      <w:r w:rsidRPr="00763CAD">
        <w:rPr>
          <w:rFonts w:ascii="Times New Roman" w:hAnsi="Times New Roman" w:cs="Times New Roman"/>
          <w:i/>
          <w:sz w:val="20"/>
        </w:rPr>
        <w:t>pharmakon</w:t>
      </w:r>
      <w:proofErr w:type="spellEnd"/>
      <w:r w:rsidRPr="00763CAD">
        <w:rPr>
          <w:rFonts w:ascii="Times New Roman" w:hAnsi="Times New Roman" w:cs="Times New Roman"/>
          <w:sz w:val="20"/>
        </w:rPr>
        <w:t xml:space="preserve"> and </w:t>
      </w:r>
      <w:proofErr w:type="spellStart"/>
      <w:r w:rsidRPr="00763CAD">
        <w:rPr>
          <w:rFonts w:ascii="Times New Roman" w:hAnsi="Times New Roman" w:cs="Times New Roman"/>
          <w:i/>
          <w:sz w:val="20"/>
        </w:rPr>
        <w:t>vigilare</w:t>
      </w:r>
      <w:proofErr w:type="spellEnd"/>
      <w:r w:rsidRPr="00763CAD">
        <w:rPr>
          <w:rFonts w:ascii="Times New Roman" w:hAnsi="Times New Roman" w:cs="Times New Roman"/>
          <w:sz w:val="20"/>
        </w:rPr>
        <w:t>. Pharmacovigilance plays a crucial role in ensuring the safety and efficacy of vaccines. Vaccines are complex biological products</w:t>
      </w:r>
      <w:r>
        <w:rPr>
          <w:rFonts w:ascii="Times New Roman" w:hAnsi="Times New Roman" w:cs="Times New Roman"/>
          <w:sz w:val="20"/>
        </w:rPr>
        <w:t xml:space="preserve"> and</w:t>
      </w:r>
      <w:r w:rsidRPr="00763CAD">
        <w:rPr>
          <w:rFonts w:ascii="Times New Roman" w:hAnsi="Times New Roman" w:cs="Times New Roman"/>
          <w:sz w:val="20"/>
        </w:rPr>
        <w:t xml:space="preserve"> their safety cannot be guaranteed solely through clinical trials. Therefore, post-marketing surveillance through pharmacovigilance is essential for monitoring the safety of vaccines.</w:t>
      </w:r>
      <w:r>
        <w:rPr>
          <w:rFonts w:ascii="Times New Roman" w:hAnsi="Times New Roman" w:cs="Times New Roman"/>
          <w:sz w:val="20"/>
        </w:rPr>
        <w:t xml:space="preserve"> </w:t>
      </w:r>
      <w:r w:rsidRPr="00763CAD">
        <w:rPr>
          <w:rFonts w:ascii="Times New Roman" w:hAnsi="Times New Roman" w:cs="Times New Roman"/>
          <w:sz w:val="20"/>
        </w:rPr>
        <w:t>Loss of confidence in the safety of vaccines threatens the continued success of immunization programs. Pharmacovigilance helps to identify and assess the risks associated with vaccines, including rare adverse events that may not have been detected in clinical trials. It also plays a critical role in detecting and managing any potential safety signals, such as an increase in adverse events following vaccination. Healthcare professionals and patients should be encouraged to report any AE following vaccination. Reporting system should be user friendly, easily accessible and provide feedback. Monitoring vaccine safety beyond the initial rollout is increasingly important. Long-term studies and surveillance systems are necessary to assess safety profile of vaccine over extended period of time including potential and rare adverse events.</w:t>
      </w:r>
    </w:p>
    <w:p w:rsidR="00986F21" w:rsidRPr="00986F21" w:rsidRDefault="00986F21" w:rsidP="00986F21">
      <w:pPr>
        <w:rPr>
          <w:rFonts w:ascii="Times New Roman" w:hAnsi="Times New Roman" w:cs="Times New Roman"/>
          <w:b/>
          <w:sz w:val="24"/>
        </w:rPr>
      </w:pPr>
      <w:r w:rsidRPr="00986F21">
        <w:rPr>
          <w:rFonts w:ascii="Times New Roman" w:hAnsi="Times New Roman" w:cs="Times New Roman"/>
          <w:b/>
          <w:sz w:val="24"/>
        </w:rPr>
        <w:t>Biography</w:t>
      </w:r>
    </w:p>
    <w:p w:rsidR="00986F21" w:rsidRPr="00986F21" w:rsidRDefault="00986F21" w:rsidP="00986F21">
      <w:pPr>
        <w:jc w:val="both"/>
        <w:rPr>
          <w:rFonts w:ascii="Times New Roman" w:hAnsi="Times New Roman" w:cs="Times New Roman"/>
          <w:sz w:val="20"/>
        </w:rPr>
      </w:pPr>
      <w:proofErr w:type="spellStart"/>
      <w:r w:rsidRPr="00986F21">
        <w:rPr>
          <w:rFonts w:ascii="Times New Roman" w:hAnsi="Times New Roman" w:cs="Times New Roman"/>
          <w:sz w:val="20"/>
        </w:rPr>
        <w:t>Snigdha</w:t>
      </w:r>
      <w:proofErr w:type="spellEnd"/>
      <w:r w:rsidRPr="00986F21">
        <w:rPr>
          <w:rFonts w:ascii="Times New Roman" w:hAnsi="Times New Roman" w:cs="Times New Roman"/>
          <w:sz w:val="20"/>
        </w:rPr>
        <w:t xml:space="preserve"> Singh has collective experience of over six years in R&amp;D Injectable in Analytical Research Development (ARD) and Development Quality Assurance (DQA). She has worked as compliance officer in ACL (Peptide characterization Laboratory &amp; Extractable and Leach</w:t>
      </w:r>
      <w:bookmarkStart w:id="0" w:name="_GoBack"/>
      <w:bookmarkEnd w:id="0"/>
      <w:r w:rsidRPr="00986F21">
        <w:rPr>
          <w:rFonts w:ascii="Times New Roman" w:hAnsi="Times New Roman" w:cs="Times New Roman"/>
          <w:sz w:val="20"/>
        </w:rPr>
        <w:t>able). Currently she is working as an Assistant Professor in Lloyd Institute of Management and Technology, India.</w:t>
      </w:r>
    </w:p>
    <w:sectPr w:rsidR="00986F21" w:rsidRPr="00986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66FD9"/>
    <w:multiLevelType w:val="hybridMultilevel"/>
    <w:tmpl w:val="4766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21"/>
    <w:rsid w:val="0032354D"/>
    <w:rsid w:val="00474203"/>
    <w:rsid w:val="00535872"/>
    <w:rsid w:val="00763CAD"/>
    <w:rsid w:val="00924B33"/>
    <w:rsid w:val="00986F21"/>
    <w:rsid w:val="00A91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A4E"/>
    <w:rPr>
      <w:sz w:val="16"/>
      <w:szCs w:val="16"/>
    </w:rPr>
  </w:style>
  <w:style w:type="paragraph" w:styleId="CommentText">
    <w:name w:val="annotation text"/>
    <w:basedOn w:val="Normal"/>
    <w:link w:val="CommentTextChar"/>
    <w:uiPriority w:val="99"/>
    <w:semiHidden/>
    <w:unhideWhenUsed/>
    <w:rsid w:val="00A91A4E"/>
    <w:pPr>
      <w:spacing w:line="240" w:lineRule="auto"/>
    </w:pPr>
    <w:rPr>
      <w:sz w:val="20"/>
      <w:szCs w:val="20"/>
    </w:rPr>
  </w:style>
  <w:style w:type="character" w:customStyle="1" w:styleId="CommentTextChar">
    <w:name w:val="Comment Text Char"/>
    <w:basedOn w:val="DefaultParagraphFont"/>
    <w:link w:val="CommentText"/>
    <w:uiPriority w:val="99"/>
    <w:semiHidden/>
    <w:rsid w:val="00A91A4E"/>
    <w:rPr>
      <w:sz w:val="20"/>
      <w:szCs w:val="20"/>
    </w:rPr>
  </w:style>
  <w:style w:type="paragraph" w:styleId="CommentSubject">
    <w:name w:val="annotation subject"/>
    <w:basedOn w:val="CommentText"/>
    <w:next w:val="CommentText"/>
    <w:link w:val="CommentSubjectChar"/>
    <w:uiPriority w:val="99"/>
    <w:semiHidden/>
    <w:unhideWhenUsed/>
    <w:rsid w:val="00A91A4E"/>
    <w:rPr>
      <w:b/>
      <w:bCs/>
    </w:rPr>
  </w:style>
  <w:style w:type="character" w:customStyle="1" w:styleId="CommentSubjectChar">
    <w:name w:val="Comment Subject Char"/>
    <w:basedOn w:val="CommentTextChar"/>
    <w:link w:val="CommentSubject"/>
    <w:uiPriority w:val="99"/>
    <w:semiHidden/>
    <w:rsid w:val="00A91A4E"/>
    <w:rPr>
      <w:b/>
      <w:bCs/>
      <w:sz w:val="20"/>
      <w:szCs w:val="20"/>
    </w:rPr>
  </w:style>
  <w:style w:type="paragraph" w:styleId="BalloonText">
    <w:name w:val="Balloon Text"/>
    <w:basedOn w:val="Normal"/>
    <w:link w:val="BalloonTextChar"/>
    <w:uiPriority w:val="99"/>
    <w:semiHidden/>
    <w:unhideWhenUsed/>
    <w:rsid w:val="00A91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A4E"/>
    <w:rPr>
      <w:rFonts w:ascii="Tahoma" w:hAnsi="Tahoma" w:cs="Tahoma"/>
      <w:sz w:val="16"/>
      <w:szCs w:val="16"/>
    </w:rPr>
  </w:style>
  <w:style w:type="character" w:styleId="Hyperlink">
    <w:name w:val="Hyperlink"/>
    <w:basedOn w:val="DefaultParagraphFont"/>
    <w:uiPriority w:val="99"/>
    <w:unhideWhenUsed/>
    <w:rsid w:val="00A91A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A4E"/>
    <w:rPr>
      <w:sz w:val="16"/>
      <w:szCs w:val="16"/>
    </w:rPr>
  </w:style>
  <w:style w:type="paragraph" w:styleId="CommentText">
    <w:name w:val="annotation text"/>
    <w:basedOn w:val="Normal"/>
    <w:link w:val="CommentTextChar"/>
    <w:uiPriority w:val="99"/>
    <w:semiHidden/>
    <w:unhideWhenUsed/>
    <w:rsid w:val="00A91A4E"/>
    <w:pPr>
      <w:spacing w:line="240" w:lineRule="auto"/>
    </w:pPr>
    <w:rPr>
      <w:sz w:val="20"/>
      <w:szCs w:val="20"/>
    </w:rPr>
  </w:style>
  <w:style w:type="character" w:customStyle="1" w:styleId="CommentTextChar">
    <w:name w:val="Comment Text Char"/>
    <w:basedOn w:val="DefaultParagraphFont"/>
    <w:link w:val="CommentText"/>
    <w:uiPriority w:val="99"/>
    <w:semiHidden/>
    <w:rsid w:val="00A91A4E"/>
    <w:rPr>
      <w:sz w:val="20"/>
      <w:szCs w:val="20"/>
    </w:rPr>
  </w:style>
  <w:style w:type="paragraph" w:styleId="CommentSubject">
    <w:name w:val="annotation subject"/>
    <w:basedOn w:val="CommentText"/>
    <w:next w:val="CommentText"/>
    <w:link w:val="CommentSubjectChar"/>
    <w:uiPriority w:val="99"/>
    <w:semiHidden/>
    <w:unhideWhenUsed/>
    <w:rsid w:val="00A91A4E"/>
    <w:rPr>
      <w:b/>
      <w:bCs/>
    </w:rPr>
  </w:style>
  <w:style w:type="character" w:customStyle="1" w:styleId="CommentSubjectChar">
    <w:name w:val="Comment Subject Char"/>
    <w:basedOn w:val="CommentTextChar"/>
    <w:link w:val="CommentSubject"/>
    <w:uiPriority w:val="99"/>
    <w:semiHidden/>
    <w:rsid w:val="00A91A4E"/>
    <w:rPr>
      <w:b/>
      <w:bCs/>
      <w:sz w:val="20"/>
      <w:szCs w:val="20"/>
    </w:rPr>
  </w:style>
  <w:style w:type="paragraph" w:styleId="BalloonText">
    <w:name w:val="Balloon Text"/>
    <w:basedOn w:val="Normal"/>
    <w:link w:val="BalloonTextChar"/>
    <w:uiPriority w:val="99"/>
    <w:semiHidden/>
    <w:unhideWhenUsed/>
    <w:rsid w:val="00A91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A4E"/>
    <w:rPr>
      <w:rFonts w:ascii="Tahoma" w:hAnsi="Tahoma" w:cs="Tahoma"/>
      <w:sz w:val="16"/>
      <w:szCs w:val="16"/>
    </w:rPr>
  </w:style>
  <w:style w:type="character" w:styleId="Hyperlink">
    <w:name w:val="Hyperlink"/>
    <w:basedOn w:val="DefaultParagraphFont"/>
    <w:uiPriority w:val="99"/>
    <w:unhideWhenUsed/>
    <w:rsid w:val="00A91A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2023-05-11T08:00:00Z</dcterms:created>
  <dcterms:modified xsi:type="dcterms:W3CDTF">2023-05-17T10:05:00Z</dcterms:modified>
</cp:coreProperties>
</file>