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49245D">
      <w:pPr>
        <w:rPr>
          <w:rFonts w:ascii="Times New Roman" w:hAnsi="Times New Roman" w:cs="Times New Roman"/>
          <w:b/>
          <w:sz w:val="32"/>
        </w:rPr>
      </w:pPr>
      <w:r w:rsidRPr="0049245D">
        <w:rPr>
          <w:rFonts w:ascii="Times New Roman" w:hAnsi="Times New Roman" w:cs="Times New Roman"/>
          <w:b/>
          <w:sz w:val="32"/>
        </w:rPr>
        <w:t xml:space="preserve">Alpha </w:t>
      </w:r>
      <w:proofErr w:type="spellStart"/>
      <w:r w:rsidRPr="0049245D">
        <w:rPr>
          <w:rFonts w:ascii="Times New Roman" w:hAnsi="Times New Roman" w:cs="Times New Roman"/>
          <w:b/>
          <w:sz w:val="32"/>
        </w:rPr>
        <w:t>boswellic</w:t>
      </w:r>
      <w:proofErr w:type="spellEnd"/>
      <w:r w:rsidRPr="0049245D">
        <w:rPr>
          <w:rFonts w:ascii="Times New Roman" w:hAnsi="Times New Roman" w:cs="Times New Roman"/>
          <w:b/>
          <w:sz w:val="32"/>
        </w:rPr>
        <w:t xml:space="preserve"> acid alleviates the effect of irritants causing gastric ulcer disease in ethanol induced ulcer model in mice</w:t>
      </w:r>
    </w:p>
    <w:p w:rsidR="0049245D" w:rsidRDefault="0049245D">
      <w:pPr>
        <w:rPr>
          <w:rFonts w:ascii="Times New Roman" w:hAnsi="Times New Roman" w:cs="Times New Roman"/>
          <w:sz w:val="24"/>
        </w:rPr>
      </w:pPr>
      <w:proofErr w:type="spellStart"/>
      <w:r w:rsidRPr="0049245D">
        <w:rPr>
          <w:rFonts w:ascii="Times New Roman" w:hAnsi="Times New Roman" w:cs="Times New Roman"/>
          <w:sz w:val="24"/>
        </w:rPr>
        <w:t>Reem</w:t>
      </w:r>
      <w:proofErr w:type="spellEnd"/>
      <w:r w:rsidRPr="0049245D">
        <w:rPr>
          <w:rFonts w:ascii="Times New Roman" w:hAnsi="Times New Roman" w:cs="Times New Roman"/>
          <w:sz w:val="24"/>
        </w:rPr>
        <w:t xml:space="preserve"> T. </w:t>
      </w:r>
      <w:proofErr w:type="spellStart"/>
      <w:r w:rsidRPr="0049245D">
        <w:rPr>
          <w:rFonts w:ascii="Times New Roman" w:hAnsi="Times New Roman" w:cs="Times New Roman"/>
          <w:sz w:val="24"/>
        </w:rPr>
        <w:t>Attia</w:t>
      </w:r>
      <w:proofErr w:type="spellEnd"/>
    </w:p>
    <w:p w:rsidR="0049245D" w:rsidRPr="0049245D" w:rsidRDefault="0049245D">
      <w:pPr>
        <w:rPr>
          <w:rFonts w:ascii="Times New Roman" w:hAnsi="Times New Roman" w:cs="Times New Roman"/>
        </w:rPr>
      </w:pPr>
      <w:r w:rsidRPr="0049245D">
        <w:rPr>
          <w:rFonts w:ascii="Times New Roman" w:hAnsi="Times New Roman" w:cs="Times New Roman"/>
        </w:rPr>
        <w:t>Future University in Egypt, Egypt</w:t>
      </w:r>
    </w:p>
    <w:p w:rsidR="0049245D" w:rsidRPr="0049245D" w:rsidRDefault="0049245D" w:rsidP="0049245D">
      <w:pPr>
        <w:jc w:val="center"/>
        <w:rPr>
          <w:rFonts w:ascii="Times New Roman" w:hAnsi="Times New Roman" w:cs="Times New Roman"/>
          <w:b/>
          <w:sz w:val="24"/>
        </w:rPr>
      </w:pPr>
      <w:r w:rsidRPr="0049245D">
        <w:rPr>
          <w:rFonts w:ascii="Times New Roman" w:hAnsi="Times New Roman" w:cs="Times New Roman"/>
          <w:b/>
          <w:sz w:val="24"/>
        </w:rPr>
        <w:t>Abstract</w:t>
      </w:r>
    </w:p>
    <w:p w:rsidR="0049245D" w:rsidRDefault="0049245D" w:rsidP="0049245D">
      <w:pPr>
        <w:jc w:val="both"/>
        <w:rPr>
          <w:rFonts w:ascii="Times New Roman" w:hAnsi="Times New Roman" w:cs="Times New Roman"/>
          <w:sz w:val="20"/>
        </w:rPr>
      </w:pPr>
      <w:r w:rsidRPr="0049245D">
        <w:rPr>
          <w:rFonts w:ascii="Times New Roman" w:hAnsi="Times New Roman" w:cs="Times New Roman"/>
          <w:sz w:val="20"/>
        </w:rPr>
        <w:t xml:space="preserve">Gastric ulcer, also known as a peptic ulcer, is a prevalent gastrointestinal condition worldwide. It is characterized by the formation of open sores or ulcers on the lining of the stomach. Gastric ulcers can be caused by various factors, including infection with the bacterium </w:t>
      </w:r>
      <w:r w:rsidRPr="0049245D">
        <w:rPr>
          <w:rFonts w:ascii="Times New Roman" w:hAnsi="Times New Roman" w:cs="Times New Roman"/>
          <w:i/>
          <w:sz w:val="20"/>
        </w:rPr>
        <w:t>Helicobacter pylori</w:t>
      </w:r>
      <w:r w:rsidRPr="0049245D">
        <w:rPr>
          <w:rFonts w:ascii="Times New Roman" w:hAnsi="Times New Roman" w:cs="Times New Roman"/>
          <w:sz w:val="20"/>
        </w:rPr>
        <w:t>, long-term use of Non</w:t>
      </w:r>
      <w:r>
        <w:rPr>
          <w:rFonts w:ascii="Times New Roman" w:hAnsi="Times New Roman" w:cs="Times New Roman"/>
          <w:sz w:val="20"/>
        </w:rPr>
        <w:t>-</w:t>
      </w:r>
      <w:r w:rsidRPr="0049245D">
        <w:rPr>
          <w:rFonts w:ascii="Times New Roman" w:hAnsi="Times New Roman" w:cs="Times New Roman"/>
          <w:sz w:val="20"/>
        </w:rPr>
        <w:t>Steroidal Anti-Inflammatory Drugs (NSAIDs), excessive alcohol consumption</w:t>
      </w:r>
      <w:r>
        <w:rPr>
          <w:rFonts w:ascii="Times New Roman" w:hAnsi="Times New Roman" w:cs="Times New Roman"/>
          <w:sz w:val="20"/>
        </w:rPr>
        <w:t xml:space="preserve"> and</w:t>
      </w:r>
      <w:r w:rsidRPr="0049245D">
        <w:rPr>
          <w:rFonts w:ascii="Times New Roman" w:hAnsi="Times New Roman" w:cs="Times New Roman"/>
          <w:sz w:val="20"/>
        </w:rPr>
        <w:t xml:space="preserve"> stress. Globally, the prevalence of gastric ulcers varies across different regions and populations. According to the World Gastroenterology Organization, peptic ulcer disease affects approximately 10% of the world's population at some point in their lives. The incidence and prevalence of gastric ulcers have shown some variations in different countries and regions. It is important to note that gastric ulcers can have serious complications if l</w:t>
      </w:r>
      <w:bookmarkStart w:id="0" w:name="_GoBack"/>
      <w:bookmarkEnd w:id="0"/>
      <w:r w:rsidRPr="0049245D">
        <w:rPr>
          <w:rFonts w:ascii="Times New Roman" w:hAnsi="Times New Roman" w:cs="Times New Roman"/>
          <w:sz w:val="20"/>
        </w:rPr>
        <w:t>eft untreated, including bleeding, perforation</w:t>
      </w:r>
      <w:r>
        <w:rPr>
          <w:rFonts w:ascii="Times New Roman" w:hAnsi="Times New Roman" w:cs="Times New Roman"/>
          <w:sz w:val="20"/>
        </w:rPr>
        <w:t xml:space="preserve"> and</w:t>
      </w:r>
      <w:r w:rsidRPr="0049245D">
        <w:rPr>
          <w:rFonts w:ascii="Times New Roman" w:hAnsi="Times New Roman" w:cs="Times New Roman"/>
          <w:sz w:val="20"/>
        </w:rPr>
        <w:t xml:space="preserve"> obstruction. Therefore, early diagnosis, appropriate treatment</w:t>
      </w:r>
      <w:r>
        <w:rPr>
          <w:rFonts w:ascii="Times New Roman" w:hAnsi="Times New Roman" w:cs="Times New Roman"/>
          <w:sz w:val="20"/>
        </w:rPr>
        <w:t xml:space="preserve"> and</w:t>
      </w:r>
      <w:r w:rsidRPr="0049245D">
        <w:rPr>
          <w:rFonts w:ascii="Times New Roman" w:hAnsi="Times New Roman" w:cs="Times New Roman"/>
          <w:sz w:val="20"/>
        </w:rPr>
        <w:t xml:space="preserve"> preventive measures are crucial in managing this condition and reducing its burden globally. This research aims to investigate the capacity of alpha </w:t>
      </w:r>
      <w:proofErr w:type="spellStart"/>
      <w:r w:rsidRPr="0049245D">
        <w:rPr>
          <w:rFonts w:ascii="Times New Roman" w:hAnsi="Times New Roman" w:cs="Times New Roman"/>
          <w:sz w:val="20"/>
        </w:rPr>
        <w:t>boswellic</w:t>
      </w:r>
      <w:proofErr w:type="spellEnd"/>
      <w:r w:rsidRPr="0049245D">
        <w:rPr>
          <w:rFonts w:ascii="Times New Roman" w:hAnsi="Times New Roman" w:cs="Times New Roman"/>
          <w:sz w:val="20"/>
        </w:rPr>
        <w:t xml:space="preserve"> acid extract on the alleviation of the occurrence of gastric ulcer against ethanol induced gastric ulcer in mice. The histological analysis of the gastric tissue showed a significant difference between the untreated groups of mice when compared to the treated group with the ABA extract at the dose of 200</w:t>
      </w:r>
      <w:r>
        <w:rPr>
          <w:rFonts w:ascii="Times New Roman" w:hAnsi="Times New Roman" w:cs="Times New Roman"/>
          <w:sz w:val="20"/>
        </w:rPr>
        <w:t xml:space="preserve"> </w:t>
      </w:r>
      <w:r w:rsidRPr="0049245D">
        <w:rPr>
          <w:rFonts w:ascii="Times New Roman" w:hAnsi="Times New Roman" w:cs="Times New Roman"/>
          <w:sz w:val="20"/>
        </w:rPr>
        <w:t xml:space="preserve">mg/kg. Moreover, the treated group showed down regulation in the </w:t>
      </w:r>
      <w:proofErr w:type="spellStart"/>
      <w:r w:rsidRPr="0049245D">
        <w:rPr>
          <w:rFonts w:ascii="Times New Roman" w:hAnsi="Times New Roman" w:cs="Times New Roman"/>
          <w:sz w:val="20"/>
        </w:rPr>
        <w:t>proinflammatory</w:t>
      </w:r>
      <w:proofErr w:type="spellEnd"/>
      <w:r w:rsidRPr="0049245D">
        <w:rPr>
          <w:rFonts w:ascii="Times New Roman" w:hAnsi="Times New Roman" w:cs="Times New Roman"/>
          <w:sz w:val="20"/>
        </w:rPr>
        <w:t xml:space="preserve"> TNF-α compared to the untreated control. However, the effect of the ABA extract showed an up regulation of the EGF and TGF-β. In conclusion, ABA extract can be further tested for its role in mitigation of gastric ulcer incidence.</w:t>
      </w:r>
    </w:p>
    <w:p w:rsidR="0049245D" w:rsidRPr="0049245D" w:rsidRDefault="0049245D" w:rsidP="0049245D">
      <w:pPr>
        <w:rPr>
          <w:rFonts w:ascii="Times New Roman" w:hAnsi="Times New Roman" w:cs="Times New Roman"/>
          <w:b/>
          <w:sz w:val="24"/>
        </w:rPr>
      </w:pPr>
      <w:r w:rsidRPr="0049245D">
        <w:rPr>
          <w:rFonts w:ascii="Times New Roman" w:hAnsi="Times New Roman" w:cs="Times New Roman"/>
          <w:b/>
          <w:sz w:val="24"/>
        </w:rPr>
        <w:t xml:space="preserve">Biography </w:t>
      </w:r>
    </w:p>
    <w:p w:rsidR="0049245D" w:rsidRPr="0049245D" w:rsidRDefault="0049245D" w:rsidP="0049245D">
      <w:pPr>
        <w:jc w:val="both"/>
        <w:rPr>
          <w:rFonts w:ascii="Times New Roman" w:hAnsi="Times New Roman" w:cs="Times New Roman"/>
          <w:sz w:val="20"/>
        </w:rPr>
      </w:pPr>
      <w:proofErr w:type="spellStart"/>
      <w:r w:rsidRPr="0049245D">
        <w:rPr>
          <w:rFonts w:ascii="Times New Roman" w:hAnsi="Times New Roman" w:cs="Times New Roman"/>
          <w:sz w:val="20"/>
        </w:rPr>
        <w:t>Reem</w:t>
      </w:r>
      <w:proofErr w:type="spellEnd"/>
      <w:r w:rsidRPr="0049245D">
        <w:rPr>
          <w:rFonts w:ascii="Times New Roman" w:hAnsi="Times New Roman" w:cs="Times New Roman"/>
          <w:sz w:val="20"/>
        </w:rPr>
        <w:t xml:space="preserve"> T. </w:t>
      </w:r>
      <w:proofErr w:type="spellStart"/>
      <w:r w:rsidRPr="0049245D">
        <w:rPr>
          <w:rFonts w:ascii="Times New Roman" w:hAnsi="Times New Roman" w:cs="Times New Roman"/>
          <w:sz w:val="20"/>
        </w:rPr>
        <w:t>Attia</w:t>
      </w:r>
      <w:proofErr w:type="spellEnd"/>
      <w:r w:rsidRPr="0049245D">
        <w:rPr>
          <w:rFonts w:ascii="Times New Roman" w:hAnsi="Times New Roman" w:cs="Times New Roman"/>
          <w:sz w:val="20"/>
        </w:rPr>
        <w:t xml:space="preserve">, PhD, </w:t>
      </w:r>
      <w:r>
        <w:rPr>
          <w:rFonts w:ascii="Times New Roman" w:hAnsi="Times New Roman" w:cs="Times New Roman"/>
          <w:sz w:val="20"/>
        </w:rPr>
        <w:t>is</w:t>
      </w:r>
      <w:r w:rsidRPr="0049245D">
        <w:rPr>
          <w:rFonts w:ascii="Times New Roman" w:hAnsi="Times New Roman" w:cs="Times New Roman"/>
          <w:sz w:val="20"/>
        </w:rPr>
        <w:t xml:space="preserve"> an enthusiastic pharmaco</w:t>
      </w:r>
      <w:r>
        <w:rPr>
          <w:rFonts w:ascii="Times New Roman" w:hAnsi="Times New Roman" w:cs="Times New Roman"/>
          <w:sz w:val="20"/>
        </w:rPr>
        <w:t>logist, researcher and lecturer.</w:t>
      </w:r>
      <w:r w:rsidRPr="0049245D">
        <w:rPr>
          <w:rFonts w:ascii="Times New Roman" w:hAnsi="Times New Roman" w:cs="Times New Roman"/>
          <w:sz w:val="20"/>
        </w:rPr>
        <w:t xml:space="preserve"> </w:t>
      </w:r>
      <w:r>
        <w:rPr>
          <w:rFonts w:ascii="Times New Roman" w:hAnsi="Times New Roman" w:cs="Times New Roman"/>
          <w:sz w:val="20"/>
        </w:rPr>
        <w:t>Her</w:t>
      </w:r>
      <w:r w:rsidRPr="0049245D">
        <w:rPr>
          <w:rFonts w:ascii="Times New Roman" w:hAnsi="Times New Roman" w:cs="Times New Roman"/>
          <w:sz w:val="20"/>
        </w:rPr>
        <w:t xml:space="preserve"> research is mainly focused on the pharmacological effect of newly synthesized anticancer drugs</w:t>
      </w:r>
      <w:r>
        <w:rPr>
          <w:rFonts w:ascii="Times New Roman" w:hAnsi="Times New Roman" w:cs="Times New Roman"/>
          <w:sz w:val="20"/>
        </w:rPr>
        <w:t>,</w:t>
      </w:r>
      <w:r w:rsidRPr="0049245D">
        <w:rPr>
          <w:rFonts w:ascii="Times New Roman" w:hAnsi="Times New Roman" w:cs="Times New Roman"/>
          <w:sz w:val="20"/>
        </w:rPr>
        <w:t xml:space="preserve"> In addition to the effect of </w:t>
      </w:r>
      <w:proofErr w:type="spellStart"/>
      <w:r w:rsidRPr="0049245D">
        <w:rPr>
          <w:rFonts w:ascii="Times New Roman" w:hAnsi="Times New Roman" w:cs="Times New Roman"/>
          <w:sz w:val="20"/>
        </w:rPr>
        <w:t>nutrac</w:t>
      </w:r>
      <w:r>
        <w:rPr>
          <w:rFonts w:ascii="Times New Roman" w:hAnsi="Times New Roman" w:cs="Times New Roman"/>
          <w:sz w:val="20"/>
        </w:rPr>
        <w:t>euticals</w:t>
      </w:r>
      <w:proofErr w:type="spellEnd"/>
      <w:r>
        <w:rPr>
          <w:rFonts w:ascii="Times New Roman" w:hAnsi="Times New Roman" w:cs="Times New Roman"/>
          <w:sz w:val="20"/>
        </w:rPr>
        <w:t xml:space="preserve"> on the alleviation of </w:t>
      </w:r>
      <w:r w:rsidRPr="0049245D">
        <w:rPr>
          <w:rFonts w:ascii="Times New Roman" w:hAnsi="Times New Roman" w:cs="Times New Roman"/>
          <w:sz w:val="20"/>
        </w:rPr>
        <w:t xml:space="preserve">diseases such as obesity and diabetes. Moreover, </w:t>
      </w:r>
      <w:r>
        <w:rPr>
          <w:rFonts w:ascii="Times New Roman" w:hAnsi="Times New Roman" w:cs="Times New Roman"/>
          <w:sz w:val="20"/>
        </w:rPr>
        <w:t>she</w:t>
      </w:r>
      <w:r w:rsidRPr="0049245D">
        <w:rPr>
          <w:rFonts w:ascii="Times New Roman" w:hAnsi="Times New Roman" w:cs="Times New Roman"/>
          <w:sz w:val="20"/>
        </w:rPr>
        <w:t xml:space="preserve"> </w:t>
      </w:r>
      <w:r w:rsidRPr="0049245D">
        <w:rPr>
          <w:rFonts w:ascii="Times New Roman" w:hAnsi="Times New Roman" w:cs="Times New Roman"/>
          <w:sz w:val="20"/>
        </w:rPr>
        <w:t>likes</w:t>
      </w:r>
      <w:r w:rsidRPr="0049245D">
        <w:rPr>
          <w:rFonts w:ascii="Times New Roman" w:hAnsi="Times New Roman" w:cs="Times New Roman"/>
          <w:sz w:val="20"/>
        </w:rPr>
        <w:t xml:space="preserve"> to study the effect of anti-inflammatory medications and</w:t>
      </w:r>
      <w:r>
        <w:rPr>
          <w:rFonts w:ascii="Times New Roman" w:hAnsi="Times New Roman" w:cs="Times New Roman"/>
          <w:sz w:val="20"/>
        </w:rPr>
        <w:t xml:space="preserve"> to develop methods of </w:t>
      </w:r>
      <w:r w:rsidRPr="0049245D">
        <w:rPr>
          <w:rFonts w:ascii="Times New Roman" w:hAnsi="Times New Roman" w:cs="Times New Roman"/>
          <w:sz w:val="20"/>
        </w:rPr>
        <w:t xml:space="preserve">prevention of their side-effects on the patients. Finally, </w:t>
      </w:r>
      <w:r>
        <w:rPr>
          <w:rFonts w:ascii="Times New Roman" w:hAnsi="Times New Roman" w:cs="Times New Roman"/>
          <w:sz w:val="20"/>
        </w:rPr>
        <w:t>she is</w:t>
      </w:r>
      <w:r w:rsidRPr="0049245D">
        <w:rPr>
          <w:rFonts w:ascii="Times New Roman" w:hAnsi="Times New Roman" w:cs="Times New Roman"/>
          <w:sz w:val="20"/>
        </w:rPr>
        <w:t xml:space="preserve"> so passionate about the new interactive methods of education and </w:t>
      </w:r>
      <w:r>
        <w:rPr>
          <w:rFonts w:ascii="Times New Roman" w:hAnsi="Times New Roman" w:cs="Times New Roman"/>
          <w:sz w:val="20"/>
        </w:rPr>
        <w:t>she</w:t>
      </w:r>
      <w:r w:rsidRPr="0049245D">
        <w:rPr>
          <w:rFonts w:ascii="Times New Roman" w:hAnsi="Times New Roman" w:cs="Times New Roman"/>
          <w:sz w:val="20"/>
        </w:rPr>
        <w:t xml:space="preserve"> experiment with various educational tactics in </w:t>
      </w:r>
      <w:r>
        <w:rPr>
          <w:rFonts w:ascii="Times New Roman" w:hAnsi="Times New Roman" w:cs="Times New Roman"/>
          <w:sz w:val="20"/>
        </w:rPr>
        <w:t>her</w:t>
      </w:r>
      <w:r w:rsidRPr="0049245D">
        <w:rPr>
          <w:rFonts w:ascii="Times New Roman" w:hAnsi="Times New Roman" w:cs="Times New Roman"/>
          <w:sz w:val="20"/>
        </w:rPr>
        <w:t xml:space="preserve"> classroom.</w:t>
      </w:r>
    </w:p>
    <w:sectPr w:rsidR="0049245D" w:rsidRPr="004924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245D"/>
    <w:rsid w:val="002D228F"/>
    <w:rsid w:val="0032354D"/>
    <w:rsid w:val="00474203"/>
    <w:rsid w:val="0049245D"/>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374</Words>
  <Characters>2137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2023-06-01T08:57:00Z</dcterms:created>
  <dcterms:modified xsi:type="dcterms:W3CDTF">2023-06-01T09:08:00Z</dcterms:modified>
</cp:coreProperties>
</file>