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43EE" w:rsidRPr="002443EE" w:rsidRDefault="002443EE" w:rsidP="002443EE">
      <w:pPr>
        <w:rPr>
          <w:rFonts w:ascii="Times New Roman" w:hAnsi="Times New Roman" w:cs="Times New Roman"/>
          <w:b/>
          <w:sz w:val="32"/>
        </w:rPr>
      </w:pPr>
      <w:r w:rsidRPr="002443EE">
        <w:rPr>
          <w:rFonts w:ascii="Times New Roman" w:hAnsi="Times New Roman" w:cs="Times New Roman"/>
          <w:b/>
          <w:sz w:val="32"/>
        </w:rPr>
        <w:t>Protective effect of coenzyme Q10 against acetaminophen-induced nephrotoxicity</w:t>
      </w:r>
    </w:p>
    <w:p w:rsidR="002443EE" w:rsidRPr="002443EE" w:rsidRDefault="002443EE" w:rsidP="002443EE">
      <w:pPr>
        <w:rPr>
          <w:rFonts w:ascii="Times New Roman" w:hAnsi="Times New Roman" w:cs="Times New Roman"/>
          <w:sz w:val="24"/>
        </w:rPr>
      </w:pPr>
      <w:proofErr w:type="spellStart"/>
      <w:r w:rsidRPr="002443EE">
        <w:rPr>
          <w:rFonts w:ascii="Times New Roman" w:hAnsi="Times New Roman" w:cs="Times New Roman"/>
          <w:sz w:val="24"/>
        </w:rPr>
        <w:t>Mahmood</w:t>
      </w:r>
      <w:proofErr w:type="spellEnd"/>
      <w:r w:rsidRPr="002443EE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2443EE">
        <w:rPr>
          <w:rFonts w:ascii="Times New Roman" w:hAnsi="Times New Roman" w:cs="Times New Roman"/>
          <w:sz w:val="24"/>
        </w:rPr>
        <w:t>Hassanshahi</w:t>
      </w:r>
      <w:proofErr w:type="spellEnd"/>
    </w:p>
    <w:p w:rsidR="002443EE" w:rsidRPr="002443EE" w:rsidRDefault="002443EE" w:rsidP="002443EE">
      <w:pPr>
        <w:rPr>
          <w:rFonts w:ascii="Times New Roman" w:hAnsi="Times New Roman" w:cs="Times New Roman"/>
        </w:rPr>
      </w:pPr>
      <w:proofErr w:type="spellStart"/>
      <w:r w:rsidRPr="002443EE">
        <w:rPr>
          <w:rFonts w:ascii="Times New Roman" w:hAnsi="Times New Roman" w:cs="Times New Roman"/>
        </w:rPr>
        <w:t>Rafsanjan</w:t>
      </w:r>
      <w:proofErr w:type="spellEnd"/>
      <w:r w:rsidRPr="002443EE">
        <w:rPr>
          <w:rFonts w:ascii="Times New Roman" w:hAnsi="Times New Roman" w:cs="Times New Roman"/>
        </w:rPr>
        <w:t xml:space="preserve"> University of Medical Sciences, Iran</w:t>
      </w:r>
    </w:p>
    <w:p w:rsidR="002443EE" w:rsidRPr="002443EE" w:rsidRDefault="002443EE" w:rsidP="002443EE">
      <w:pPr>
        <w:jc w:val="center"/>
        <w:rPr>
          <w:rFonts w:ascii="Times New Roman" w:hAnsi="Times New Roman" w:cs="Times New Roman"/>
          <w:b/>
          <w:sz w:val="24"/>
        </w:rPr>
      </w:pPr>
      <w:r w:rsidRPr="002443EE">
        <w:rPr>
          <w:rFonts w:ascii="Times New Roman" w:hAnsi="Times New Roman" w:cs="Times New Roman"/>
          <w:b/>
          <w:sz w:val="24"/>
        </w:rPr>
        <w:t>Abstract</w:t>
      </w:r>
    </w:p>
    <w:p w:rsidR="002443EE" w:rsidRPr="002443EE" w:rsidRDefault="002443EE" w:rsidP="002443EE">
      <w:pPr>
        <w:jc w:val="both"/>
        <w:rPr>
          <w:rFonts w:ascii="Times New Roman" w:hAnsi="Times New Roman" w:cs="Times New Roman"/>
          <w:sz w:val="20"/>
        </w:rPr>
      </w:pPr>
      <w:r w:rsidRPr="002443EE">
        <w:rPr>
          <w:rFonts w:ascii="Times New Roman" w:hAnsi="Times New Roman" w:cs="Times New Roman"/>
          <w:sz w:val="20"/>
        </w:rPr>
        <w:t xml:space="preserve">Acetaminophen overdose causes kidney injury </w:t>
      </w:r>
      <w:r w:rsidRPr="002443EE">
        <w:rPr>
          <w:rFonts w:ascii="Times New Roman" w:hAnsi="Times New Roman" w:cs="Times New Roman"/>
          <w:i/>
          <w:sz w:val="20"/>
        </w:rPr>
        <w:t>via</w:t>
      </w:r>
      <w:r w:rsidRPr="002443EE">
        <w:rPr>
          <w:rFonts w:ascii="Times New Roman" w:hAnsi="Times New Roman" w:cs="Times New Roman"/>
          <w:sz w:val="20"/>
        </w:rPr>
        <w:t xml:space="preserve"> oxidative stress and apoptosis induction. Coenzyme Q10 (CoQ10) has several effects such as antioxidant, anti-inflammation and anti-apoptotic properties. The aim of this study was to determine the prote</w:t>
      </w:r>
      <w:bookmarkStart w:id="0" w:name="_GoBack"/>
      <w:bookmarkEnd w:id="0"/>
      <w:r w:rsidRPr="002443EE">
        <w:rPr>
          <w:rFonts w:ascii="Times New Roman" w:hAnsi="Times New Roman" w:cs="Times New Roman"/>
          <w:sz w:val="20"/>
        </w:rPr>
        <w:t xml:space="preserve">ctive effect of CoQ10 on acetaminophen-induced kidney injury in rats. In this study, 40 male </w:t>
      </w:r>
      <w:proofErr w:type="spellStart"/>
      <w:r w:rsidRPr="002443EE">
        <w:rPr>
          <w:rFonts w:ascii="Times New Roman" w:hAnsi="Times New Roman" w:cs="Times New Roman"/>
          <w:sz w:val="20"/>
        </w:rPr>
        <w:t>Wistar</w:t>
      </w:r>
      <w:proofErr w:type="spellEnd"/>
      <w:r w:rsidRPr="002443EE">
        <w:rPr>
          <w:rFonts w:ascii="Times New Roman" w:hAnsi="Times New Roman" w:cs="Times New Roman"/>
          <w:sz w:val="20"/>
        </w:rPr>
        <w:t xml:space="preserve"> rats were randomly divided to five groups (n=8) including control, CoQ10 10 mg/k</w:t>
      </w:r>
      <w:r>
        <w:rPr>
          <w:rFonts w:ascii="Times New Roman" w:hAnsi="Times New Roman" w:cs="Times New Roman"/>
          <w:sz w:val="20"/>
        </w:rPr>
        <w:t>g, acetaminophen, acetaminophen+</w:t>
      </w:r>
      <w:r w:rsidRPr="002443EE">
        <w:rPr>
          <w:rFonts w:ascii="Times New Roman" w:hAnsi="Times New Roman" w:cs="Times New Roman"/>
          <w:sz w:val="20"/>
        </w:rPr>
        <w:t>C</w:t>
      </w:r>
      <w:r>
        <w:rPr>
          <w:rFonts w:ascii="Times New Roman" w:hAnsi="Times New Roman" w:cs="Times New Roman"/>
          <w:sz w:val="20"/>
        </w:rPr>
        <w:t>oQ10 5 mg/kg and acetaminophen+</w:t>
      </w:r>
      <w:r w:rsidRPr="002443EE">
        <w:rPr>
          <w:rFonts w:ascii="Times New Roman" w:hAnsi="Times New Roman" w:cs="Times New Roman"/>
          <w:sz w:val="20"/>
        </w:rPr>
        <w:t xml:space="preserve">CoQ10 10 mg/kg. Animals initially received a single dose of acetaminophen (700 mg/kg), </w:t>
      </w:r>
      <w:proofErr w:type="gramStart"/>
      <w:r w:rsidRPr="002443EE">
        <w:rPr>
          <w:rFonts w:ascii="Times New Roman" w:hAnsi="Times New Roman" w:cs="Times New Roman"/>
          <w:sz w:val="20"/>
        </w:rPr>
        <w:t>then</w:t>
      </w:r>
      <w:proofErr w:type="gramEnd"/>
      <w:r w:rsidRPr="002443EE">
        <w:rPr>
          <w:rFonts w:ascii="Times New Roman" w:hAnsi="Times New Roman" w:cs="Times New Roman"/>
          <w:sz w:val="20"/>
        </w:rPr>
        <w:t xml:space="preserve"> CoQ10 treatment was given as two </w:t>
      </w:r>
      <w:proofErr w:type="spellStart"/>
      <w:r w:rsidRPr="002443EE">
        <w:rPr>
          <w:rFonts w:ascii="Times New Roman" w:hAnsi="Times New Roman" w:cs="Times New Roman"/>
          <w:sz w:val="20"/>
        </w:rPr>
        <w:t>i.p</w:t>
      </w:r>
      <w:proofErr w:type="spellEnd"/>
      <w:r w:rsidRPr="002443EE">
        <w:rPr>
          <w:rFonts w:ascii="Times New Roman" w:hAnsi="Times New Roman" w:cs="Times New Roman"/>
          <w:sz w:val="20"/>
        </w:rPr>
        <w:t xml:space="preserve">. injections at 1 and 12 h following acetaminophen administration. Then, animal were sacrificed and </w:t>
      </w:r>
      <w:proofErr w:type="spellStart"/>
      <w:r w:rsidRPr="002443EE">
        <w:rPr>
          <w:rFonts w:ascii="Times New Roman" w:hAnsi="Times New Roman" w:cs="Times New Roman"/>
          <w:sz w:val="20"/>
        </w:rPr>
        <w:t>Malondialdehyde</w:t>
      </w:r>
      <w:proofErr w:type="spellEnd"/>
      <w:r w:rsidRPr="002443EE">
        <w:rPr>
          <w:rFonts w:ascii="Times New Roman" w:hAnsi="Times New Roman" w:cs="Times New Roman"/>
          <w:sz w:val="20"/>
        </w:rPr>
        <w:t xml:space="preserve"> </w:t>
      </w:r>
      <w:r w:rsidRPr="002443EE">
        <w:rPr>
          <w:rFonts w:ascii="Times New Roman" w:hAnsi="Times New Roman" w:cs="Times New Roman"/>
          <w:sz w:val="20"/>
        </w:rPr>
        <w:t xml:space="preserve">(MDA) concentration, </w:t>
      </w:r>
      <w:r w:rsidRPr="002443EE">
        <w:rPr>
          <w:rFonts w:ascii="Times New Roman" w:hAnsi="Times New Roman" w:cs="Times New Roman"/>
          <w:sz w:val="20"/>
        </w:rPr>
        <w:t xml:space="preserve">Glutathione Peroxidase </w:t>
      </w:r>
      <w:r w:rsidRPr="002443EE">
        <w:rPr>
          <w:rFonts w:ascii="Times New Roman" w:hAnsi="Times New Roman" w:cs="Times New Roman"/>
          <w:sz w:val="20"/>
        </w:rPr>
        <w:t>(</w:t>
      </w:r>
      <w:proofErr w:type="spellStart"/>
      <w:r w:rsidRPr="002443EE">
        <w:rPr>
          <w:rFonts w:ascii="Times New Roman" w:hAnsi="Times New Roman" w:cs="Times New Roman"/>
          <w:sz w:val="20"/>
        </w:rPr>
        <w:t>GPx</w:t>
      </w:r>
      <w:proofErr w:type="spellEnd"/>
      <w:r w:rsidRPr="002443EE">
        <w:rPr>
          <w:rFonts w:ascii="Times New Roman" w:hAnsi="Times New Roman" w:cs="Times New Roman"/>
          <w:sz w:val="20"/>
        </w:rPr>
        <w:t xml:space="preserve">) and </w:t>
      </w:r>
      <w:r w:rsidRPr="002443EE">
        <w:rPr>
          <w:rFonts w:ascii="Times New Roman" w:hAnsi="Times New Roman" w:cs="Times New Roman"/>
          <w:sz w:val="20"/>
        </w:rPr>
        <w:t xml:space="preserve">Superoxide Dismutase </w:t>
      </w:r>
      <w:r w:rsidRPr="002443EE">
        <w:rPr>
          <w:rFonts w:ascii="Times New Roman" w:hAnsi="Times New Roman" w:cs="Times New Roman"/>
          <w:sz w:val="20"/>
        </w:rPr>
        <w:t xml:space="preserve">(SOD) activity levels were measured in the kidney tissue. The western blotting analysis was used to determine the </w:t>
      </w:r>
      <w:proofErr w:type="spellStart"/>
      <w:r w:rsidRPr="002443EE">
        <w:rPr>
          <w:rFonts w:ascii="Times New Roman" w:hAnsi="Times New Roman" w:cs="Times New Roman"/>
          <w:sz w:val="20"/>
        </w:rPr>
        <w:t>Bax</w:t>
      </w:r>
      <w:proofErr w:type="spellEnd"/>
      <w:r w:rsidRPr="002443EE">
        <w:rPr>
          <w:rFonts w:ascii="Times New Roman" w:hAnsi="Times New Roman" w:cs="Times New Roman"/>
          <w:sz w:val="20"/>
        </w:rPr>
        <w:t xml:space="preserve">, Bcl-2 and cleaved caspase-3 proteins expression level in the kidney tissue. CoQ10 (10 mg/kg) significantly increased the </w:t>
      </w:r>
      <w:proofErr w:type="spellStart"/>
      <w:r w:rsidRPr="002443EE">
        <w:rPr>
          <w:rFonts w:ascii="Times New Roman" w:hAnsi="Times New Roman" w:cs="Times New Roman"/>
          <w:sz w:val="20"/>
        </w:rPr>
        <w:t>GPx</w:t>
      </w:r>
      <w:proofErr w:type="spellEnd"/>
      <w:r w:rsidRPr="002443EE">
        <w:rPr>
          <w:rFonts w:ascii="Times New Roman" w:hAnsi="Times New Roman" w:cs="Times New Roman"/>
          <w:sz w:val="20"/>
        </w:rPr>
        <w:t xml:space="preserve"> and SOD activities and also reduced the MDA con</w:t>
      </w:r>
      <w:r>
        <w:rPr>
          <w:rFonts w:ascii="Times New Roman" w:hAnsi="Times New Roman" w:cs="Times New Roman"/>
          <w:sz w:val="20"/>
        </w:rPr>
        <w:t>centration in the acetaminophen+</w:t>
      </w:r>
      <w:r w:rsidRPr="002443EE">
        <w:rPr>
          <w:rFonts w:ascii="Times New Roman" w:hAnsi="Times New Roman" w:cs="Times New Roman"/>
          <w:sz w:val="20"/>
        </w:rPr>
        <w:t xml:space="preserve">CoQ10 10 mg/kg group </w:t>
      </w:r>
      <w:r w:rsidRPr="002443EE">
        <w:rPr>
          <w:rFonts w:ascii="Times New Roman" w:hAnsi="Times New Roman" w:cs="Times New Roman"/>
          <w:i/>
          <w:sz w:val="20"/>
        </w:rPr>
        <w:t>versus</w:t>
      </w:r>
      <w:r w:rsidRPr="002443EE">
        <w:rPr>
          <w:rFonts w:ascii="Times New Roman" w:hAnsi="Times New Roman" w:cs="Times New Roman"/>
          <w:sz w:val="20"/>
        </w:rPr>
        <w:t xml:space="preserve"> acetaminophen group (P&lt;0.05). Also, CoQ10 significantly decreased the cleaved caspase-3, </w:t>
      </w:r>
      <w:proofErr w:type="spellStart"/>
      <w:r w:rsidRPr="002443EE">
        <w:rPr>
          <w:rFonts w:ascii="Times New Roman" w:hAnsi="Times New Roman" w:cs="Times New Roman"/>
          <w:sz w:val="20"/>
        </w:rPr>
        <w:t>Bax</w:t>
      </w:r>
      <w:proofErr w:type="spellEnd"/>
      <w:r w:rsidRPr="002443EE">
        <w:rPr>
          <w:rFonts w:ascii="Times New Roman" w:hAnsi="Times New Roman" w:cs="Times New Roman"/>
          <w:sz w:val="20"/>
        </w:rPr>
        <w:t xml:space="preserve"> proteins expres</w:t>
      </w:r>
      <w:r>
        <w:rPr>
          <w:rFonts w:ascii="Times New Roman" w:hAnsi="Times New Roman" w:cs="Times New Roman"/>
          <w:sz w:val="20"/>
        </w:rPr>
        <w:t>sion level in the acetaminophen+</w:t>
      </w:r>
      <w:r w:rsidRPr="002443EE">
        <w:rPr>
          <w:rFonts w:ascii="Times New Roman" w:hAnsi="Times New Roman" w:cs="Times New Roman"/>
          <w:sz w:val="20"/>
        </w:rPr>
        <w:t xml:space="preserve">CoQ10 10 mg/kg group </w:t>
      </w:r>
      <w:r w:rsidRPr="002443EE">
        <w:rPr>
          <w:rFonts w:ascii="Times New Roman" w:hAnsi="Times New Roman" w:cs="Times New Roman"/>
          <w:i/>
          <w:sz w:val="20"/>
        </w:rPr>
        <w:t>versus</w:t>
      </w:r>
      <w:r w:rsidRPr="002443EE">
        <w:rPr>
          <w:rFonts w:ascii="Times New Roman" w:hAnsi="Times New Roman" w:cs="Times New Roman"/>
          <w:sz w:val="20"/>
        </w:rPr>
        <w:t xml:space="preserve"> acetaminophen group (P&lt;0.05). This study showed that CoQ10 can ameliorate the acetaminophen induced acute renal injury at least </w:t>
      </w:r>
      <w:r w:rsidRPr="002443EE">
        <w:rPr>
          <w:rFonts w:ascii="Times New Roman" w:hAnsi="Times New Roman" w:cs="Times New Roman"/>
          <w:i/>
          <w:sz w:val="20"/>
        </w:rPr>
        <w:t>via</w:t>
      </w:r>
      <w:r w:rsidRPr="002443EE">
        <w:rPr>
          <w:rFonts w:ascii="Times New Roman" w:hAnsi="Times New Roman" w:cs="Times New Roman"/>
          <w:sz w:val="20"/>
        </w:rPr>
        <w:t xml:space="preserve"> suppressing oxidative stress and apoptosis parameters.</w:t>
      </w:r>
    </w:p>
    <w:p w:rsidR="002443EE" w:rsidRPr="002443EE" w:rsidRDefault="002443EE" w:rsidP="002443EE">
      <w:pPr>
        <w:jc w:val="both"/>
        <w:rPr>
          <w:rFonts w:ascii="Times New Roman" w:hAnsi="Times New Roman" w:cs="Times New Roman"/>
          <w:sz w:val="20"/>
        </w:rPr>
      </w:pPr>
      <w:r w:rsidRPr="002443EE">
        <w:rPr>
          <w:rFonts w:ascii="Times New Roman" w:hAnsi="Times New Roman" w:cs="Times New Roman"/>
          <w:b/>
          <w:sz w:val="20"/>
        </w:rPr>
        <w:t>Key</w:t>
      </w:r>
      <w:r w:rsidRPr="002443EE">
        <w:rPr>
          <w:rFonts w:ascii="Times New Roman" w:hAnsi="Times New Roman" w:cs="Times New Roman"/>
          <w:b/>
          <w:sz w:val="20"/>
        </w:rPr>
        <w:t>words:</w:t>
      </w:r>
      <w:r w:rsidRPr="002443EE">
        <w:rPr>
          <w:rFonts w:ascii="Times New Roman" w:hAnsi="Times New Roman" w:cs="Times New Roman"/>
          <w:sz w:val="20"/>
        </w:rPr>
        <w:t xml:space="preserve"> </w:t>
      </w:r>
      <w:r w:rsidRPr="002443EE">
        <w:rPr>
          <w:rFonts w:ascii="Times New Roman" w:hAnsi="Times New Roman" w:cs="Times New Roman"/>
          <w:sz w:val="20"/>
        </w:rPr>
        <w:t>Acetaminophen</w:t>
      </w:r>
      <w:r w:rsidRPr="002443EE">
        <w:rPr>
          <w:rFonts w:ascii="Times New Roman" w:hAnsi="Times New Roman" w:cs="Times New Roman"/>
          <w:sz w:val="20"/>
        </w:rPr>
        <w:t xml:space="preserve">, </w:t>
      </w:r>
      <w:r w:rsidRPr="002443EE">
        <w:rPr>
          <w:rFonts w:ascii="Times New Roman" w:hAnsi="Times New Roman" w:cs="Times New Roman"/>
          <w:sz w:val="20"/>
        </w:rPr>
        <w:t xml:space="preserve">Oxidative </w:t>
      </w:r>
      <w:r w:rsidRPr="002443EE">
        <w:rPr>
          <w:rFonts w:ascii="Times New Roman" w:hAnsi="Times New Roman" w:cs="Times New Roman"/>
          <w:sz w:val="20"/>
        </w:rPr>
        <w:t xml:space="preserve">stress, </w:t>
      </w:r>
      <w:r w:rsidRPr="002443EE">
        <w:rPr>
          <w:rFonts w:ascii="Times New Roman" w:hAnsi="Times New Roman" w:cs="Times New Roman"/>
          <w:sz w:val="20"/>
        </w:rPr>
        <w:t>Apoptosis</w:t>
      </w:r>
      <w:r w:rsidRPr="002443EE">
        <w:rPr>
          <w:rFonts w:ascii="Times New Roman" w:hAnsi="Times New Roman" w:cs="Times New Roman"/>
          <w:sz w:val="20"/>
        </w:rPr>
        <w:t xml:space="preserve">, CoQ10, </w:t>
      </w:r>
      <w:r w:rsidRPr="002443EE">
        <w:rPr>
          <w:rFonts w:ascii="Times New Roman" w:hAnsi="Times New Roman" w:cs="Times New Roman"/>
          <w:sz w:val="20"/>
        </w:rPr>
        <w:t>Antioxidant</w:t>
      </w:r>
      <w:r w:rsidRPr="002443EE">
        <w:rPr>
          <w:rFonts w:ascii="Times New Roman" w:hAnsi="Times New Roman" w:cs="Times New Roman"/>
          <w:sz w:val="20"/>
        </w:rPr>
        <w:t xml:space="preserve">, </w:t>
      </w:r>
      <w:r w:rsidRPr="002443EE">
        <w:rPr>
          <w:rFonts w:ascii="Times New Roman" w:hAnsi="Times New Roman" w:cs="Times New Roman"/>
          <w:sz w:val="20"/>
        </w:rPr>
        <w:t xml:space="preserve">Protective </w:t>
      </w:r>
      <w:r w:rsidRPr="002443EE">
        <w:rPr>
          <w:rFonts w:ascii="Times New Roman" w:hAnsi="Times New Roman" w:cs="Times New Roman"/>
          <w:sz w:val="20"/>
        </w:rPr>
        <w:t>effect.</w:t>
      </w:r>
    </w:p>
    <w:p w:rsidR="002443EE" w:rsidRPr="002443EE" w:rsidRDefault="002443EE" w:rsidP="002443EE">
      <w:pPr>
        <w:rPr>
          <w:rFonts w:ascii="Times New Roman" w:hAnsi="Times New Roman" w:cs="Times New Roman"/>
          <w:b/>
          <w:sz w:val="24"/>
        </w:rPr>
      </w:pPr>
      <w:r w:rsidRPr="002443EE">
        <w:rPr>
          <w:rFonts w:ascii="Times New Roman" w:hAnsi="Times New Roman" w:cs="Times New Roman"/>
          <w:b/>
          <w:sz w:val="24"/>
        </w:rPr>
        <w:t>Biography</w:t>
      </w:r>
    </w:p>
    <w:p w:rsidR="00474203" w:rsidRPr="002443EE" w:rsidRDefault="002443EE" w:rsidP="002443EE">
      <w:pPr>
        <w:jc w:val="both"/>
        <w:rPr>
          <w:rFonts w:ascii="Times New Roman" w:hAnsi="Times New Roman" w:cs="Times New Roman"/>
          <w:sz w:val="20"/>
        </w:rPr>
      </w:pPr>
      <w:proofErr w:type="spellStart"/>
      <w:r w:rsidRPr="002443EE">
        <w:rPr>
          <w:rFonts w:ascii="Times New Roman" w:hAnsi="Times New Roman" w:cs="Times New Roman"/>
          <w:sz w:val="20"/>
        </w:rPr>
        <w:t>Mahmood</w:t>
      </w:r>
      <w:proofErr w:type="spellEnd"/>
      <w:r w:rsidRPr="002443EE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2443EE">
        <w:rPr>
          <w:rFonts w:ascii="Times New Roman" w:hAnsi="Times New Roman" w:cs="Times New Roman"/>
          <w:sz w:val="20"/>
        </w:rPr>
        <w:t>Hassanshahi</w:t>
      </w:r>
      <w:proofErr w:type="spellEnd"/>
      <w:r w:rsidRPr="002443EE">
        <w:rPr>
          <w:rFonts w:ascii="Times New Roman" w:hAnsi="Times New Roman" w:cs="Times New Roman"/>
          <w:sz w:val="20"/>
        </w:rPr>
        <w:t xml:space="preserve"> is affiliated to School of Medicine, </w:t>
      </w:r>
      <w:proofErr w:type="spellStart"/>
      <w:r w:rsidRPr="002443EE">
        <w:rPr>
          <w:rFonts w:ascii="Times New Roman" w:hAnsi="Times New Roman" w:cs="Times New Roman"/>
          <w:sz w:val="20"/>
        </w:rPr>
        <w:t>Rafsanjan</w:t>
      </w:r>
      <w:proofErr w:type="spellEnd"/>
      <w:r w:rsidRPr="002443EE">
        <w:rPr>
          <w:rFonts w:ascii="Times New Roman" w:hAnsi="Times New Roman" w:cs="Times New Roman"/>
          <w:sz w:val="20"/>
        </w:rPr>
        <w:t xml:space="preserve"> University of Medical Sciences, </w:t>
      </w:r>
      <w:proofErr w:type="spellStart"/>
      <w:proofErr w:type="gramStart"/>
      <w:r w:rsidRPr="002443EE">
        <w:rPr>
          <w:rFonts w:ascii="Times New Roman" w:hAnsi="Times New Roman" w:cs="Times New Roman"/>
          <w:sz w:val="20"/>
        </w:rPr>
        <w:t>Rafsanjan</w:t>
      </w:r>
      <w:proofErr w:type="spellEnd"/>
      <w:proofErr w:type="gramEnd"/>
      <w:r w:rsidRPr="002443EE">
        <w:rPr>
          <w:rFonts w:ascii="Times New Roman" w:hAnsi="Times New Roman" w:cs="Times New Roman"/>
          <w:sz w:val="20"/>
        </w:rPr>
        <w:t xml:space="preserve">, Iran. </w:t>
      </w:r>
      <w:r>
        <w:rPr>
          <w:rFonts w:ascii="Times New Roman" w:hAnsi="Times New Roman" w:cs="Times New Roman"/>
          <w:sz w:val="20"/>
        </w:rPr>
        <w:t>He</w:t>
      </w:r>
      <w:r w:rsidRPr="002443EE">
        <w:rPr>
          <w:rFonts w:ascii="Times New Roman" w:hAnsi="Times New Roman" w:cs="Times New Roman"/>
          <w:sz w:val="20"/>
        </w:rPr>
        <w:t xml:space="preserve"> is a recipient of many awards and grants for his valuable contributions and discoveries in major area of Medical </w:t>
      </w:r>
      <w:proofErr w:type="spellStart"/>
      <w:r w:rsidRPr="002443EE">
        <w:rPr>
          <w:rFonts w:ascii="Times New Roman" w:hAnsi="Times New Roman" w:cs="Times New Roman"/>
          <w:sz w:val="20"/>
        </w:rPr>
        <w:t>Practioner</w:t>
      </w:r>
      <w:proofErr w:type="spellEnd"/>
      <w:r w:rsidRPr="002443EE">
        <w:rPr>
          <w:rFonts w:ascii="Times New Roman" w:hAnsi="Times New Roman" w:cs="Times New Roman"/>
          <w:sz w:val="20"/>
        </w:rPr>
        <w:t>. His international experience includes various programs, contributions and participation in different countries for diverse fields of study.</w:t>
      </w:r>
      <w:r>
        <w:rPr>
          <w:rFonts w:ascii="Times New Roman" w:hAnsi="Times New Roman" w:cs="Times New Roman"/>
          <w:sz w:val="20"/>
        </w:rPr>
        <w:t xml:space="preserve"> </w:t>
      </w:r>
    </w:p>
    <w:sectPr w:rsidR="00474203" w:rsidRPr="002443E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43EE"/>
    <w:rsid w:val="002443EE"/>
    <w:rsid w:val="0032354D"/>
    <w:rsid w:val="00474203"/>
    <w:rsid w:val="00535872"/>
    <w:rsid w:val="00924B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322</Words>
  <Characters>1839</Characters>
  <Application>Microsoft Office Word</Application>
  <DocSecurity>0</DocSecurity>
  <Lines>15</Lines>
  <Paragraphs>4</Paragraphs>
  <ScaleCrop>false</ScaleCrop>
  <Company/>
  <LinksUpToDate>false</LinksUpToDate>
  <CharactersWithSpaces>2157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Swetha Sandala</dc:creator>
  <cp:lastModifiedBy>Swetha Sandala</cp:lastModifiedBy>
  <cp:revision>1</cp:revision>
  <dcterms:created xsi:type="dcterms:W3CDTF">2023-03-09T09:16:00Z</dcterms:created>
  <dcterms:modified xsi:type="dcterms:W3CDTF">2023-03-09T09:22:00Z</dcterms:modified>
</cp:coreProperties>
</file>