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C50290" w:rsidRDefault="00C50290">
      <w:pPr>
        <w:rPr>
          <w:rFonts w:ascii="Times New Roman" w:hAnsi="Times New Roman" w:cs="Times New Roman"/>
          <w:b/>
          <w:sz w:val="32"/>
        </w:rPr>
      </w:pPr>
      <w:r w:rsidRPr="00C50290">
        <w:rPr>
          <w:rFonts w:ascii="Times New Roman" w:hAnsi="Times New Roman" w:cs="Times New Roman"/>
          <w:b/>
          <w:sz w:val="32"/>
        </w:rPr>
        <w:t xml:space="preserve">Design and development of novel </w:t>
      </w:r>
      <w:proofErr w:type="spellStart"/>
      <w:r w:rsidRPr="00C50290">
        <w:rPr>
          <w:rFonts w:ascii="Times New Roman" w:hAnsi="Times New Roman" w:cs="Times New Roman"/>
          <w:b/>
          <w:sz w:val="32"/>
        </w:rPr>
        <w:t>apramycin</w:t>
      </w:r>
      <w:proofErr w:type="spellEnd"/>
      <w:r w:rsidRPr="00C50290">
        <w:rPr>
          <w:rFonts w:ascii="Times New Roman" w:hAnsi="Times New Roman" w:cs="Times New Roman"/>
          <w:b/>
          <w:sz w:val="32"/>
        </w:rPr>
        <w:t xml:space="preserve"> antibiotics</w:t>
      </w:r>
    </w:p>
    <w:p w:rsidR="00C50290" w:rsidRDefault="00C50290">
      <w:pPr>
        <w:rPr>
          <w:rFonts w:ascii="Times New Roman" w:hAnsi="Times New Roman" w:cs="Times New Roman"/>
          <w:sz w:val="24"/>
        </w:rPr>
      </w:pPr>
      <w:proofErr w:type="spellStart"/>
      <w:r w:rsidRPr="00C50290">
        <w:rPr>
          <w:rFonts w:ascii="Times New Roman" w:hAnsi="Times New Roman" w:cs="Times New Roman"/>
          <w:sz w:val="24"/>
        </w:rPr>
        <w:t>Dmitrijs</w:t>
      </w:r>
      <w:proofErr w:type="spellEnd"/>
      <w:r w:rsidRPr="00C50290">
        <w:rPr>
          <w:rFonts w:ascii="Times New Roman" w:hAnsi="Times New Roman" w:cs="Times New Roman"/>
          <w:sz w:val="24"/>
        </w:rPr>
        <w:t xml:space="preserve"> </w:t>
      </w:r>
      <w:proofErr w:type="spellStart"/>
      <w:r w:rsidRPr="00C50290">
        <w:rPr>
          <w:rFonts w:ascii="Times New Roman" w:hAnsi="Times New Roman" w:cs="Times New Roman"/>
          <w:sz w:val="24"/>
        </w:rPr>
        <w:t>Lubriks</w:t>
      </w:r>
      <w:proofErr w:type="spellEnd"/>
    </w:p>
    <w:p w:rsidR="00C50290" w:rsidRPr="00C50290" w:rsidRDefault="00C50290">
      <w:pPr>
        <w:rPr>
          <w:rFonts w:ascii="Times New Roman" w:hAnsi="Times New Roman" w:cs="Times New Roman"/>
        </w:rPr>
      </w:pPr>
      <w:r w:rsidRPr="00C50290">
        <w:rPr>
          <w:rFonts w:ascii="Times New Roman" w:hAnsi="Times New Roman" w:cs="Times New Roman"/>
        </w:rPr>
        <w:t>Latvian Institute of Organic Synthesis, Latvia</w:t>
      </w:r>
    </w:p>
    <w:p w:rsidR="00C50290" w:rsidRPr="00C50290" w:rsidRDefault="00C50290" w:rsidP="00C50290">
      <w:pPr>
        <w:jc w:val="center"/>
        <w:rPr>
          <w:rFonts w:ascii="Times New Roman" w:hAnsi="Times New Roman" w:cs="Times New Roman"/>
          <w:b/>
          <w:sz w:val="24"/>
        </w:rPr>
      </w:pPr>
      <w:r w:rsidRPr="00C50290">
        <w:rPr>
          <w:rFonts w:ascii="Times New Roman" w:hAnsi="Times New Roman" w:cs="Times New Roman"/>
          <w:b/>
          <w:sz w:val="24"/>
        </w:rPr>
        <w:t>Abstract</w:t>
      </w:r>
    </w:p>
    <w:p w:rsidR="00C50290" w:rsidRPr="00C50290" w:rsidRDefault="00C50290" w:rsidP="00C50290">
      <w:pPr>
        <w:jc w:val="both"/>
        <w:rPr>
          <w:rFonts w:ascii="Times New Roman" w:hAnsi="Times New Roman" w:cs="Times New Roman"/>
          <w:sz w:val="20"/>
        </w:rPr>
      </w:pPr>
      <w:r w:rsidRPr="00C50290">
        <w:rPr>
          <w:rFonts w:ascii="Times New Roman" w:hAnsi="Times New Roman" w:cs="Times New Roman"/>
          <w:sz w:val="20"/>
        </w:rPr>
        <w:t xml:space="preserve">Aminoglycosides (AGA) are broad spectrum clinically important </w:t>
      </w:r>
      <w:r w:rsidRPr="00C50290">
        <w:rPr>
          <w:rFonts w:ascii="Times New Roman" w:hAnsi="Times New Roman" w:cs="Times New Roman"/>
          <w:sz w:val="20"/>
        </w:rPr>
        <w:t>antibacterial</w:t>
      </w:r>
      <w:r w:rsidRPr="00C50290">
        <w:rPr>
          <w:rFonts w:ascii="Times New Roman" w:hAnsi="Times New Roman" w:cs="Times New Roman"/>
          <w:sz w:val="20"/>
        </w:rPr>
        <w:t xml:space="preserve"> for human therapy</w:t>
      </w:r>
      <w:r>
        <w:rPr>
          <w:rFonts w:ascii="Times New Roman" w:hAnsi="Times New Roman" w:cs="Times New Roman"/>
          <w:sz w:val="20"/>
        </w:rPr>
        <w:t xml:space="preserve"> and</w:t>
      </w:r>
      <w:r w:rsidRPr="00C50290">
        <w:rPr>
          <w:rFonts w:ascii="Times New Roman" w:hAnsi="Times New Roman" w:cs="Times New Roman"/>
          <w:sz w:val="20"/>
        </w:rPr>
        <w:t xml:space="preserve"> have long been used as highly potent antibiotics against many Gram-negative and Gram-positive pathogens, as well against multi-drug-resistant pathogens. Unfortunately, their good</w:t>
      </w:r>
      <w:bookmarkStart w:id="0" w:name="_GoBack"/>
      <w:bookmarkEnd w:id="0"/>
      <w:r w:rsidRPr="00C50290">
        <w:rPr>
          <w:rFonts w:ascii="Times New Roman" w:hAnsi="Times New Roman" w:cs="Times New Roman"/>
          <w:sz w:val="20"/>
        </w:rPr>
        <w:t xml:space="preserve"> antibacterial properties are overshadowed by the high risk of ototoxicity and nephrotoxicity. As well, AGAs suffer from severe resistance problems, because of their extreme use in the healthcare system. Many bacterial strains have become resistant to a number of drugs in this class through the evolution and action of AMEs. </w:t>
      </w:r>
    </w:p>
    <w:p w:rsidR="00C50290" w:rsidRPr="00C50290" w:rsidRDefault="00C50290" w:rsidP="00C50290">
      <w:pPr>
        <w:jc w:val="both"/>
        <w:rPr>
          <w:rFonts w:ascii="Times New Roman" w:hAnsi="Times New Roman" w:cs="Times New Roman"/>
          <w:sz w:val="20"/>
        </w:rPr>
      </w:pPr>
      <w:proofErr w:type="spellStart"/>
      <w:r w:rsidRPr="00C50290">
        <w:rPr>
          <w:rFonts w:ascii="Times New Roman" w:hAnsi="Times New Roman" w:cs="Times New Roman"/>
          <w:sz w:val="20"/>
        </w:rPr>
        <w:t>Apramycin</w:t>
      </w:r>
      <w:proofErr w:type="spellEnd"/>
      <w:r w:rsidRPr="00C50290">
        <w:rPr>
          <w:rFonts w:ascii="Times New Roman" w:hAnsi="Times New Roman" w:cs="Times New Roman"/>
          <w:sz w:val="20"/>
        </w:rPr>
        <w:t xml:space="preserve"> was chosen as a basis for the development of new aminoglycoside antibiotics because of its unique structure that evades the clinically widespread mechanisms of aminoglycoside resistance that currently compromise the efficacy of other members in this drug class and unlike other aminoglycosides, </w:t>
      </w:r>
      <w:proofErr w:type="spellStart"/>
      <w:r w:rsidRPr="00C50290">
        <w:rPr>
          <w:rFonts w:ascii="Times New Roman" w:hAnsi="Times New Roman" w:cs="Times New Roman"/>
          <w:sz w:val="20"/>
        </w:rPr>
        <w:t>apramycin</w:t>
      </w:r>
      <w:proofErr w:type="spellEnd"/>
      <w:r w:rsidRPr="00C50290">
        <w:rPr>
          <w:rFonts w:ascii="Times New Roman" w:hAnsi="Times New Roman" w:cs="Times New Roman"/>
          <w:sz w:val="20"/>
        </w:rPr>
        <w:t xml:space="preserve"> has a reduced risk of ototoxicity. It was considered to be ideal substrate from which to develop new derivatives by modifying a certain locations of the molecule.</w:t>
      </w:r>
    </w:p>
    <w:p w:rsidR="00C50290" w:rsidRDefault="00C50290" w:rsidP="00C50290">
      <w:pPr>
        <w:jc w:val="both"/>
        <w:rPr>
          <w:rFonts w:ascii="Times New Roman" w:hAnsi="Times New Roman" w:cs="Times New Roman"/>
          <w:sz w:val="20"/>
        </w:rPr>
      </w:pPr>
      <w:r w:rsidRPr="00C50290">
        <w:rPr>
          <w:rFonts w:ascii="Times New Roman" w:hAnsi="Times New Roman" w:cs="Times New Roman"/>
          <w:sz w:val="20"/>
        </w:rPr>
        <w:t xml:space="preserve">Herein we report the synthesis and </w:t>
      </w:r>
      <w:proofErr w:type="spellStart"/>
      <w:r w:rsidRPr="00C50290">
        <w:rPr>
          <w:rFonts w:ascii="Times New Roman" w:hAnsi="Times New Roman" w:cs="Times New Roman"/>
          <w:sz w:val="20"/>
        </w:rPr>
        <w:t>antiribosomal</w:t>
      </w:r>
      <w:proofErr w:type="spellEnd"/>
      <w:r w:rsidRPr="00C50290">
        <w:rPr>
          <w:rFonts w:ascii="Times New Roman" w:hAnsi="Times New Roman" w:cs="Times New Roman"/>
          <w:sz w:val="20"/>
        </w:rPr>
        <w:t xml:space="preserve"> and antibacterial activity of novel </w:t>
      </w:r>
      <w:proofErr w:type="spellStart"/>
      <w:r w:rsidRPr="00C50290">
        <w:rPr>
          <w:rFonts w:ascii="Times New Roman" w:hAnsi="Times New Roman" w:cs="Times New Roman"/>
          <w:sz w:val="20"/>
        </w:rPr>
        <w:t>apralogs</w:t>
      </w:r>
      <w:proofErr w:type="spellEnd"/>
      <w:r w:rsidRPr="00C50290">
        <w:rPr>
          <w:rFonts w:ascii="Times New Roman" w:hAnsi="Times New Roman" w:cs="Times New Roman"/>
          <w:sz w:val="20"/>
        </w:rPr>
        <w:t xml:space="preserve">, both </w:t>
      </w:r>
      <w:proofErr w:type="spellStart"/>
      <w:r w:rsidRPr="00C50290">
        <w:rPr>
          <w:rFonts w:ascii="Times New Roman" w:hAnsi="Times New Roman" w:cs="Times New Roman"/>
          <w:sz w:val="20"/>
        </w:rPr>
        <w:t>anomers</w:t>
      </w:r>
      <w:proofErr w:type="spellEnd"/>
      <w:r w:rsidRPr="00C50290">
        <w:rPr>
          <w:rFonts w:ascii="Times New Roman" w:hAnsi="Times New Roman" w:cs="Times New Roman"/>
          <w:sz w:val="20"/>
        </w:rPr>
        <w:t xml:space="preserve"> of 5-O-(5-amino-3-amino-D-ribofuranosyl) and 5-O-(5-amino-3-N-dimethylaminopropyl-D-ribofuranosyl)</w:t>
      </w:r>
      <w:r>
        <w:rPr>
          <w:rFonts w:ascii="Times New Roman" w:hAnsi="Times New Roman" w:cs="Times New Roman"/>
          <w:sz w:val="20"/>
        </w:rPr>
        <w:t xml:space="preserve"> </w:t>
      </w:r>
      <w:proofErr w:type="spellStart"/>
      <w:r w:rsidRPr="00C50290">
        <w:rPr>
          <w:rFonts w:ascii="Times New Roman" w:hAnsi="Times New Roman" w:cs="Times New Roman"/>
          <w:sz w:val="20"/>
        </w:rPr>
        <w:t>apramycins</w:t>
      </w:r>
      <w:proofErr w:type="spellEnd"/>
      <w:r w:rsidRPr="00C50290">
        <w:rPr>
          <w:rFonts w:ascii="Times New Roman" w:hAnsi="Times New Roman" w:cs="Times New Roman"/>
          <w:sz w:val="20"/>
        </w:rPr>
        <w:t>.</w:t>
      </w:r>
    </w:p>
    <w:p w:rsidR="00C50290" w:rsidRPr="00C50290" w:rsidRDefault="00C50290" w:rsidP="00C50290">
      <w:pPr>
        <w:rPr>
          <w:rFonts w:ascii="Times New Roman" w:hAnsi="Times New Roman" w:cs="Times New Roman"/>
          <w:b/>
          <w:sz w:val="24"/>
        </w:rPr>
      </w:pPr>
      <w:r w:rsidRPr="00C50290">
        <w:rPr>
          <w:rFonts w:ascii="Times New Roman" w:hAnsi="Times New Roman" w:cs="Times New Roman"/>
          <w:b/>
          <w:sz w:val="24"/>
        </w:rPr>
        <w:t xml:space="preserve">Biography </w:t>
      </w:r>
    </w:p>
    <w:p w:rsidR="00C50290" w:rsidRPr="00C50290" w:rsidRDefault="00C50290" w:rsidP="00C50290">
      <w:pPr>
        <w:jc w:val="both"/>
        <w:rPr>
          <w:rFonts w:ascii="Times New Roman" w:hAnsi="Times New Roman" w:cs="Times New Roman"/>
          <w:sz w:val="20"/>
        </w:rPr>
      </w:pPr>
      <w:r w:rsidRPr="00C50290">
        <w:rPr>
          <w:rFonts w:ascii="Times New Roman" w:hAnsi="Times New Roman" w:cs="Times New Roman"/>
          <w:sz w:val="20"/>
        </w:rPr>
        <w:t xml:space="preserve">D. </w:t>
      </w:r>
      <w:proofErr w:type="spellStart"/>
      <w:r w:rsidRPr="00C50290">
        <w:rPr>
          <w:rFonts w:ascii="Times New Roman" w:hAnsi="Times New Roman" w:cs="Times New Roman"/>
          <w:sz w:val="20"/>
        </w:rPr>
        <w:t>Lubriks</w:t>
      </w:r>
      <w:proofErr w:type="spellEnd"/>
      <w:r w:rsidRPr="00C50290">
        <w:rPr>
          <w:rFonts w:ascii="Times New Roman" w:hAnsi="Times New Roman" w:cs="Times New Roman"/>
          <w:sz w:val="20"/>
        </w:rPr>
        <w:t xml:space="preserve"> has completed his PhD at the age of 32 years from Riga Technical University. He is the </w:t>
      </w:r>
      <w:r w:rsidRPr="00C50290">
        <w:rPr>
          <w:rFonts w:ascii="Times New Roman" w:hAnsi="Times New Roman" w:cs="Times New Roman"/>
          <w:sz w:val="20"/>
        </w:rPr>
        <w:t>Principal</w:t>
      </w:r>
      <w:r w:rsidRPr="00C50290">
        <w:rPr>
          <w:rFonts w:ascii="Times New Roman" w:hAnsi="Times New Roman" w:cs="Times New Roman"/>
          <w:sz w:val="20"/>
        </w:rPr>
        <w:t xml:space="preserve"> Scientist at Latvian Institute of Organic Chemistry. He has published 7 papers in reputed journals.</w:t>
      </w:r>
    </w:p>
    <w:sectPr w:rsidR="00C50290" w:rsidRPr="00C502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290"/>
    <w:rsid w:val="0032354D"/>
    <w:rsid w:val="00474203"/>
    <w:rsid w:val="00535872"/>
    <w:rsid w:val="00924B33"/>
    <w:rsid w:val="00C50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96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245</Words>
  <Characters>1401</Characters>
  <Application>Microsoft Office Word</Application>
  <DocSecurity>0</DocSecurity>
  <Lines>11</Lines>
  <Paragraphs>3</Paragraphs>
  <ScaleCrop>false</ScaleCrop>
  <Company/>
  <LinksUpToDate>false</LinksUpToDate>
  <CharactersWithSpaces>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2023-04-13T12:20:00Z</dcterms:created>
  <dcterms:modified xsi:type="dcterms:W3CDTF">2023-04-13T12:25:00Z</dcterms:modified>
</cp:coreProperties>
</file>