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6DB8">
      <w:pPr>
        <w:rPr>
          <w:rFonts w:ascii="Times New Roman" w:hAnsi="Times New Roman" w:cs="Times New Roman"/>
          <w:b/>
          <w:sz w:val="32"/>
        </w:rPr>
      </w:pPr>
      <w:r w:rsidRPr="00AA6DB8">
        <w:rPr>
          <w:rFonts w:ascii="Times New Roman" w:hAnsi="Times New Roman" w:cs="Times New Roman"/>
          <w:b/>
          <w:sz w:val="32"/>
        </w:rPr>
        <w:t>Biochemical and hormonal abnormalities in adult female acne</w:t>
      </w:r>
    </w:p>
    <w:p w:rsidR="00AA6DB8" w:rsidRDefault="00AA6DB8">
      <w:pPr>
        <w:rPr>
          <w:rFonts w:ascii="Times New Roman" w:hAnsi="Times New Roman" w:cs="Times New Roman"/>
          <w:sz w:val="24"/>
        </w:rPr>
      </w:pPr>
      <w:proofErr w:type="spellStart"/>
      <w:r w:rsidRPr="00AA6DB8">
        <w:rPr>
          <w:rFonts w:ascii="Times New Roman" w:hAnsi="Times New Roman" w:cs="Times New Roman"/>
          <w:sz w:val="24"/>
        </w:rPr>
        <w:t>Amit</w:t>
      </w:r>
      <w:proofErr w:type="spellEnd"/>
      <w:r w:rsidRPr="00AA6DB8">
        <w:rPr>
          <w:rFonts w:ascii="Times New Roman" w:hAnsi="Times New Roman" w:cs="Times New Roman"/>
          <w:sz w:val="24"/>
        </w:rPr>
        <w:t xml:space="preserve"> Kumar </w:t>
      </w:r>
      <w:proofErr w:type="spellStart"/>
      <w:r w:rsidRPr="00AA6DB8">
        <w:rPr>
          <w:rFonts w:ascii="Times New Roman" w:hAnsi="Times New Roman" w:cs="Times New Roman"/>
          <w:sz w:val="24"/>
        </w:rPr>
        <w:t>Meena</w:t>
      </w:r>
      <w:proofErr w:type="spellEnd"/>
      <w:r w:rsidR="00DD6693">
        <w:rPr>
          <w:rFonts w:ascii="Times New Roman" w:hAnsi="Times New Roman" w:cs="Times New Roman"/>
          <w:sz w:val="24"/>
        </w:rPr>
        <w:t>*</w:t>
      </w:r>
      <w:r>
        <w:rPr>
          <w:rFonts w:ascii="Times New Roman" w:hAnsi="Times New Roman" w:cs="Times New Roman"/>
          <w:sz w:val="24"/>
        </w:rPr>
        <w:t xml:space="preserve"> and </w:t>
      </w:r>
      <w:proofErr w:type="spellStart"/>
      <w:r w:rsidRPr="00AA6DB8">
        <w:rPr>
          <w:rFonts w:ascii="Times New Roman" w:hAnsi="Times New Roman" w:cs="Times New Roman"/>
          <w:sz w:val="24"/>
        </w:rPr>
        <w:t>Vibhu</w:t>
      </w:r>
      <w:proofErr w:type="spellEnd"/>
      <w:r w:rsidRPr="00AA6DB8">
        <w:rPr>
          <w:rFonts w:ascii="Times New Roman" w:hAnsi="Times New Roman" w:cs="Times New Roman"/>
          <w:sz w:val="24"/>
        </w:rPr>
        <w:t xml:space="preserve"> </w:t>
      </w:r>
      <w:proofErr w:type="spellStart"/>
      <w:r w:rsidRPr="00AA6DB8">
        <w:rPr>
          <w:rFonts w:ascii="Times New Roman" w:hAnsi="Times New Roman" w:cs="Times New Roman"/>
          <w:sz w:val="24"/>
        </w:rPr>
        <w:t>Mendiratta</w:t>
      </w:r>
      <w:proofErr w:type="spellEnd"/>
    </w:p>
    <w:p w:rsidR="00AA6DB8" w:rsidRPr="00AA6DB8" w:rsidRDefault="00AA6DB8" w:rsidP="00AA6DB8">
      <w:pPr>
        <w:rPr>
          <w:rFonts w:ascii="Times New Roman" w:hAnsi="Times New Roman" w:cs="Times New Roman"/>
        </w:rPr>
      </w:pPr>
      <w:r w:rsidRPr="00AA6DB8">
        <w:rPr>
          <w:rFonts w:ascii="Times New Roman" w:hAnsi="Times New Roman" w:cs="Times New Roman"/>
        </w:rPr>
        <w:t xml:space="preserve">Lady </w:t>
      </w:r>
      <w:proofErr w:type="spellStart"/>
      <w:r w:rsidRPr="00AA6DB8">
        <w:rPr>
          <w:rFonts w:ascii="Times New Roman" w:hAnsi="Times New Roman" w:cs="Times New Roman"/>
        </w:rPr>
        <w:t>Hardinge</w:t>
      </w:r>
      <w:proofErr w:type="spellEnd"/>
      <w:r w:rsidRPr="00AA6DB8">
        <w:rPr>
          <w:rFonts w:ascii="Times New Roman" w:hAnsi="Times New Roman" w:cs="Times New Roman"/>
        </w:rPr>
        <w:t xml:space="preserve"> </w:t>
      </w:r>
      <w:r w:rsidRPr="00AA6DB8">
        <w:rPr>
          <w:rFonts w:ascii="Times New Roman" w:hAnsi="Times New Roman" w:cs="Times New Roman"/>
        </w:rPr>
        <w:t>Medical College, India</w:t>
      </w:r>
    </w:p>
    <w:p w:rsidR="00AA6DB8" w:rsidRPr="00AA6DB8" w:rsidRDefault="00AA6DB8" w:rsidP="00AA6DB8">
      <w:pPr>
        <w:jc w:val="center"/>
        <w:rPr>
          <w:rFonts w:ascii="Times New Roman" w:hAnsi="Times New Roman" w:cs="Times New Roman"/>
          <w:b/>
          <w:sz w:val="24"/>
        </w:rPr>
      </w:pPr>
      <w:r w:rsidRPr="00AA6DB8">
        <w:rPr>
          <w:rFonts w:ascii="Times New Roman" w:hAnsi="Times New Roman" w:cs="Times New Roman"/>
          <w:b/>
          <w:sz w:val="24"/>
        </w:rPr>
        <w:t>Abstract</w:t>
      </w:r>
    </w:p>
    <w:p w:rsidR="00AA6DB8" w:rsidRPr="00AA6DB8" w:rsidRDefault="00AA6DB8" w:rsidP="00AA6DB8">
      <w:pPr>
        <w:jc w:val="both"/>
        <w:rPr>
          <w:rFonts w:ascii="Times New Roman" w:hAnsi="Times New Roman" w:cs="Times New Roman"/>
          <w:sz w:val="20"/>
        </w:rPr>
      </w:pPr>
      <w:r w:rsidRPr="00AA6DB8">
        <w:rPr>
          <w:rFonts w:ascii="Times New Roman" w:hAnsi="Times New Roman" w:cs="Times New Roman"/>
          <w:b/>
          <w:sz w:val="20"/>
        </w:rPr>
        <w:t xml:space="preserve">Statement of the </w:t>
      </w:r>
      <w:r w:rsidRPr="00AA6DB8">
        <w:rPr>
          <w:rFonts w:ascii="Times New Roman" w:hAnsi="Times New Roman" w:cs="Times New Roman"/>
          <w:b/>
          <w:sz w:val="20"/>
        </w:rPr>
        <w:t>problem</w:t>
      </w:r>
      <w:r w:rsidRPr="00AA6DB8">
        <w:rPr>
          <w:rFonts w:ascii="Times New Roman" w:hAnsi="Times New Roman" w:cs="Times New Roman"/>
          <w:b/>
          <w:sz w:val="20"/>
        </w:rPr>
        <w:t>:</w:t>
      </w:r>
      <w:r w:rsidRPr="00AA6DB8">
        <w:rPr>
          <w:rFonts w:ascii="Times New Roman" w:hAnsi="Times New Roman" w:cs="Times New Roman"/>
          <w:sz w:val="20"/>
        </w:rPr>
        <w:t xml:space="preserve"> Prevalence of adult patients wi</w:t>
      </w:r>
      <w:r w:rsidRPr="00AA6DB8">
        <w:rPr>
          <w:rFonts w:ascii="Times New Roman" w:hAnsi="Times New Roman" w:cs="Times New Roman"/>
          <w:sz w:val="20"/>
        </w:rPr>
        <w:t xml:space="preserve">th acne is increasing and women </w:t>
      </w:r>
      <w:r w:rsidRPr="00AA6DB8">
        <w:rPr>
          <w:rFonts w:ascii="Times New Roman" w:hAnsi="Times New Roman" w:cs="Times New Roman"/>
          <w:sz w:val="20"/>
        </w:rPr>
        <w:t xml:space="preserve">comprise majority of the cases. There is lack of data on biochemical and hormonal abnormalities in </w:t>
      </w:r>
      <w:r w:rsidRPr="00AA6DB8">
        <w:rPr>
          <w:rFonts w:ascii="Times New Roman" w:hAnsi="Times New Roman" w:cs="Times New Roman"/>
          <w:sz w:val="20"/>
        </w:rPr>
        <w:t xml:space="preserve">Adult Female Acne </w:t>
      </w:r>
      <w:r w:rsidRPr="00AA6DB8">
        <w:rPr>
          <w:rFonts w:ascii="Times New Roman" w:hAnsi="Times New Roman" w:cs="Times New Roman"/>
          <w:sz w:val="20"/>
        </w:rPr>
        <w:t>(AFA). The purpose of this study was to evaluate biochemical and hormonal parameters in 60 patients of AFA.</w:t>
      </w:r>
      <w:r w:rsidR="00DD6693">
        <w:rPr>
          <w:rFonts w:ascii="Times New Roman" w:hAnsi="Times New Roman" w:cs="Times New Roman"/>
          <w:sz w:val="20"/>
        </w:rPr>
        <w:t xml:space="preserve"> </w:t>
      </w:r>
    </w:p>
    <w:p w:rsidR="00AA6DB8" w:rsidRPr="00AA6DB8" w:rsidRDefault="00AA6DB8" w:rsidP="00AA6DB8">
      <w:pPr>
        <w:jc w:val="both"/>
        <w:rPr>
          <w:rFonts w:ascii="Times New Roman" w:hAnsi="Times New Roman" w:cs="Times New Roman"/>
          <w:sz w:val="20"/>
        </w:rPr>
      </w:pPr>
      <w:r w:rsidRPr="00AA6DB8">
        <w:rPr>
          <w:rFonts w:ascii="Times New Roman" w:hAnsi="Times New Roman" w:cs="Times New Roman"/>
          <w:b/>
          <w:sz w:val="20"/>
        </w:rPr>
        <w:t>Methodology:</w:t>
      </w:r>
      <w:r w:rsidRPr="00AA6DB8">
        <w:rPr>
          <w:rFonts w:ascii="Times New Roman" w:hAnsi="Times New Roman" w:cs="Times New Roman"/>
          <w:sz w:val="20"/>
        </w:rPr>
        <w:t xml:space="preserve"> A cross-sectional observational s</w:t>
      </w:r>
      <w:bookmarkStart w:id="0" w:name="_GoBack"/>
      <w:bookmarkEnd w:id="0"/>
      <w:r w:rsidRPr="00AA6DB8">
        <w:rPr>
          <w:rFonts w:ascii="Times New Roman" w:hAnsi="Times New Roman" w:cs="Times New Roman"/>
          <w:sz w:val="20"/>
        </w:rPr>
        <w:t xml:space="preserve">tudy conducted from November 2018 to March 2020 in Dermatology outpatient department of a tertiary care hospital in </w:t>
      </w:r>
      <w:r>
        <w:rPr>
          <w:rFonts w:ascii="Times New Roman" w:hAnsi="Times New Roman" w:cs="Times New Roman"/>
          <w:sz w:val="20"/>
        </w:rPr>
        <w:t>North India. Adult females (age</w:t>
      </w:r>
      <w:r w:rsidRPr="00AA6DB8">
        <w:rPr>
          <w:rFonts w:ascii="Times New Roman" w:hAnsi="Times New Roman" w:cs="Times New Roman"/>
          <w:sz w:val="20"/>
        </w:rPr>
        <w:t>&gt;25 years) with a clinical diagnosis of acne were included in the study.</w:t>
      </w:r>
    </w:p>
    <w:p w:rsidR="00AA6DB8" w:rsidRDefault="00AA6DB8" w:rsidP="00AA6DB8">
      <w:pPr>
        <w:jc w:val="both"/>
        <w:rPr>
          <w:rFonts w:ascii="Times New Roman" w:hAnsi="Times New Roman" w:cs="Times New Roman"/>
          <w:sz w:val="20"/>
        </w:rPr>
      </w:pPr>
      <w:r w:rsidRPr="00AA6DB8">
        <w:rPr>
          <w:rFonts w:ascii="Times New Roman" w:hAnsi="Times New Roman" w:cs="Times New Roman"/>
          <w:b/>
          <w:sz w:val="20"/>
        </w:rPr>
        <w:t>Findings:</w:t>
      </w:r>
      <w:r w:rsidR="00DD6693">
        <w:rPr>
          <w:rFonts w:ascii="Times New Roman" w:hAnsi="Times New Roman" w:cs="Times New Roman"/>
          <w:sz w:val="20"/>
        </w:rPr>
        <w:t xml:space="preserve"> </w:t>
      </w:r>
      <w:r w:rsidRPr="00AA6DB8">
        <w:rPr>
          <w:rFonts w:ascii="Times New Roman" w:hAnsi="Times New Roman" w:cs="Times New Roman"/>
          <w:sz w:val="20"/>
        </w:rPr>
        <w:t xml:space="preserve">60 cases of AFA were included. The age ranged between 26–41 years with mean age at presentation being 29.45 years. 53.3% patients had persistent acne while 46.7% had late-onset acne. 50% patients had history of premenstrual flare-up of their acne. Raised fasting blood glucose was found in 25% patients. 10% had raised serum insulin levels. HOMA-IR (Homeostasis </w:t>
      </w:r>
      <w:r w:rsidRPr="00AA6DB8">
        <w:rPr>
          <w:rFonts w:ascii="Times New Roman" w:hAnsi="Times New Roman" w:cs="Times New Roman"/>
          <w:sz w:val="20"/>
        </w:rPr>
        <w:t xml:space="preserve">Model Assessment </w:t>
      </w:r>
      <w:r w:rsidRPr="00AA6DB8">
        <w:rPr>
          <w:rFonts w:ascii="Times New Roman" w:hAnsi="Times New Roman" w:cs="Times New Roman"/>
          <w:sz w:val="20"/>
        </w:rPr>
        <w:t xml:space="preserve">of </w:t>
      </w:r>
      <w:r w:rsidRPr="00AA6DB8">
        <w:rPr>
          <w:rFonts w:ascii="Times New Roman" w:hAnsi="Times New Roman" w:cs="Times New Roman"/>
          <w:sz w:val="20"/>
        </w:rPr>
        <w:t>Insulin Resistance</w:t>
      </w:r>
      <w:r w:rsidRPr="00AA6DB8">
        <w:rPr>
          <w:rFonts w:ascii="Times New Roman" w:hAnsi="Times New Roman" w:cs="Times New Roman"/>
          <w:sz w:val="20"/>
        </w:rPr>
        <w:t>) index was deranged in 55% patients. At least one lipid alteration was reported in 91.6% of patients. In hormonal parameters, raised total testosterone was present in 6.7%, luteinizing hormone in 3.3%, follicle stimulating hormone in 18.3%, prolactin in 3.3%</w:t>
      </w:r>
      <w:r w:rsidR="00DD6693">
        <w:rPr>
          <w:rFonts w:ascii="Times New Roman" w:hAnsi="Times New Roman" w:cs="Times New Roman"/>
          <w:sz w:val="20"/>
        </w:rPr>
        <w:t xml:space="preserve"> and</w:t>
      </w:r>
      <w:r w:rsidRPr="00AA6DB8">
        <w:rPr>
          <w:rFonts w:ascii="Times New Roman" w:hAnsi="Times New Roman" w:cs="Times New Roman"/>
          <w:sz w:val="20"/>
        </w:rPr>
        <w:t xml:space="preserve"> thyroid stimulating hormone in 15%. No association was found between acne severity and biochemical and hormonal parameters</w:t>
      </w:r>
      <w:r w:rsidR="00DD6693">
        <w:rPr>
          <w:rFonts w:ascii="Times New Roman" w:hAnsi="Times New Roman" w:cs="Times New Roman"/>
          <w:sz w:val="20"/>
        </w:rPr>
        <w:t xml:space="preserve"> [Table 1]</w:t>
      </w:r>
      <w:r w:rsidRPr="00AA6DB8">
        <w:rPr>
          <w:rFonts w:ascii="Times New Roman" w:hAnsi="Times New Roman" w:cs="Times New Roman"/>
          <w:sz w:val="20"/>
        </w:rPr>
        <w:t xml:space="preserve">. </w:t>
      </w:r>
    </w:p>
    <w:p w:rsidR="00DD6693" w:rsidRPr="00DD6693" w:rsidRDefault="00DD6693" w:rsidP="00DD6693">
      <w:pPr>
        <w:jc w:val="center"/>
        <w:rPr>
          <w:rFonts w:ascii="Times New Roman" w:hAnsi="Times New Roman" w:cs="Times New Roman"/>
          <w:i/>
          <w:sz w:val="18"/>
        </w:rPr>
      </w:pPr>
      <w:proofErr w:type="gramStart"/>
      <w:r w:rsidRPr="00DD6693">
        <w:rPr>
          <w:rFonts w:ascii="Times New Roman" w:hAnsi="Times New Roman" w:cs="Times New Roman"/>
          <w:b/>
          <w:i/>
          <w:sz w:val="18"/>
        </w:rPr>
        <w:t>Table 1.</w:t>
      </w:r>
      <w:proofErr w:type="gramEnd"/>
      <w:r w:rsidRPr="00DD6693">
        <w:rPr>
          <w:rFonts w:ascii="Times New Roman" w:hAnsi="Times New Roman" w:cs="Times New Roman"/>
          <w:i/>
          <w:sz w:val="18"/>
        </w:rPr>
        <w:t xml:space="preserve"> Biochemical and hormonal parameters deranged in adult female acne patients.</w:t>
      </w:r>
    </w:p>
    <w:tbl>
      <w:tblPr>
        <w:tblStyle w:val="TableGrid"/>
        <w:tblW w:w="0" w:type="auto"/>
        <w:jc w:val="center"/>
        <w:tblLook w:val="04A0" w:firstRow="1" w:lastRow="0" w:firstColumn="1" w:lastColumn="0" w:noHBand="0" w:noVBand="1"/>
      </w:tblPr>
      <w:tblGrid>
        <w:gridCol w:w="3005"/>
        <w:gridCol w:w="3380"/>
      </w:tblGrid>
      <w:tr w:rsidR="00DD6693" w:rsidRPr="00AA6DB8" w:rsidTr="00CB48CF">
        <w:trPr>
          <w:jc w:val="center"/>
        </w:trPr>
        <w:tc>
          <w:tcPr>
            <w:tcW w:w="3005" w:type="dxa"/>
          </w:tcPr>
          <w:p w:rsidR="00DD6693" w:rsidRPr="00AA6DB8" w:rsidRDefault="00DD6693" w:rsidP="00CB48CF">
            <w:pPr>
              <w:jc w:val="center"/>
              <w:rPr>
                <w:rFonts w:ascii="Arial" w:eastAsia="Times New Roman" w:hAnsi="Arial" w:cs="Arial"/>
                <w:b/>
                <w:sz w:val="14"/>
                <w:szCs w:val="14"/>
                <w:lang w:eastAsia="en-IN"/>
              </w:rPr>
            </w:pPr>
            <w:r w:rsidRPr="00AA6DB8">
              <w:rPr>
                <w:rFonts w:ascii="Arial" w:eastAsia="Times New Roman" w:hAnsi="Arial" w:cs="Arial"/>
                <w:b/>
                <w:sz w:val="14"/>
                <w:szCs w:val="14"/>
                <w:lang w:eastAsia="en-IN"/>
              </w:rPr>
              <w:t>Biochemical Parameters</w:t>
            </w:r>
          </w:p>
        </w:tc>
        <w:tc>
          <w:tcPr>
            <w:tcW w:w="3380" w:type="dxa"/>
          </w:tcPr>
          <w:p w:rsidR="00DD6693" w:rsidRPr="00AA6DB8" w:rsidRDefault="00DD6693" w:rsidP="00CB48CF">
            <w:pPr>
              <w:jc w:val="center"/>
              <w:rPr>
                <w:rFonts w:ascii="Arial" w:eastAsia="Times New Roman" w:hAnsi="Arial" w:cs="Arial"/>
                <w:b/>
                <w:sz w:val="14"/>
                <w:szCs w:val="14"/>
                <w:lang w:eastAsia="en-IN"/>
              </w:rPr>
            </w:pPr>
            <w:r w:rsidRPr="00AA6DB8">
              <w:rPr>
                <w:rFonts w:ascii="Arial" w:eastAsia="Times New Roman" w:hAnsi="Arial" w:cs="Arial"/>
                <w:b/>
                <w:sz w:val="14"/>
                <w:szCs w:val="14"/>
                <w:lang w:eastAsia="en-IN"/>
              </w:rPr>
              <w:t>Total number of patients (%)</w:t>
            </w:r>
          </w:p>
        </w:tc>
      </w:tr>
      <w:tr w:rsidR="00DD6693" w:rsidRPr="00AA6DB8" w:rsidTr="00CB48CF">
        <w:trPr>
          <w:trHeight w:val="167"/>
          <w:jc w:val="center"/>
        </w:trPr>
        <w:tc>
          <w:tcPr>
            <w:tcW w:w="3005"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FBG</w:t>
            </w:r>
          </w:p>
        </w:tc>
        <w:tc>
          <w:tcPr>
            <w:tcW w:w="3380"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15 (25%)</w:t>
            </w:r>
          </w:p>
        </w:tc>
      </w:tr>
      <w:tr w:rsidR="00DD6693" w:rsidRPr="00AA6DB8" w:rsidTr="00CB48CF">
        <w:trPr>
          <w:trHeight w:val="264"/>
          <w:jc w:val="center"/>
        </w:trPr>
        <w:tc>
          <w:tcPr>
            <w:tcW w:w="3005"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serum insulin</w:t>
            </w:r>
          </w:p>
        </w:tc>
        <w:tc>
          <w:tcPr>
            <w:tcW w:w="3380"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6 (10%)</w:t>
            </w:r>
          </w:p>
        </w:tc>
      </w:tr>
      <w:tr w:rsidR="00DD6693" w:rsidRPr="00AA6DB8" w:rsidTr="00CB48CF">
        <w:trPr>
          <w:trHeight w:val="228"/>
          <w:jc w:val="center"/>
        </w:trPr>
        <w:tc>
          <w:tcPr>
            <w:tcW w:w="3005"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HOMA-IR</w:t>
            </w:r>
          </w:p>
        </w:tc>
        <w:tc>
          <w:tcPr>
            <w:tcW w:w="3380"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33 (55%)</w:t>
            </w:r>
          </w:p>
        </w:tc>
      </w:tr>
      <w:tr w:rsidR="00DD6693" w:rsidRPr="00AA6DB8" w:rsidTr="00CB48CF">
        <w:trPr>
          <w:jc w:val="center"/>
        </w:trPr>
        <w:tc>
          <w:tcPr>
            <w:tcW w:w="3005"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Fasting lipid profile</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TG</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TC</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LDL</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Decreased HDL</w:t>
            </w:r>
          </w:p>
        </w:tc>
        <w:tc>
          <w:tcPr>
            <w:tcW w:w="3380" w:type="dxa"/>
          </w:tcPr>
          <w:p w:rsidR="00DD6693" w:rsidRPr="00AA6DB8" w:rsidRDefault="00DD6693" w:rsidP="00CB48CF">
            <w:pPr>
              <w:jc w:val="center"/>
              <w:rPr>
                <w:rFonts w:ascii="Arial" w:eastAsia="Times New Roman" w:hAnsi="Arial" w:cs="Arial"/>
                <w:bCs/>
                <w:sz w:val="14"/>
                <w:szCs w:val="14"/>
                <w:lang w:eastAsia="en-IN"/>
              </w:rPr>
            </w:pP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12 (20%)</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23 (38.3%)</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30 (50%)</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40 (66.7%)</w:t>
            </w:r>
          </w:p>
        </w:tc>
      </w:tr>
      <w:tr w:rsidR="00DD6693" w:rsidRPr="00AA6DB8" w:rsidTr="00CB48CF">
        <w:trPr>
          <w:jc w:val="center"/>
        </w:trPr>
        <w:tc>
          <w:tcPr>
            <w:tcW w:w="3005" w:type="dxa"/>
          </w:tcPr>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Hormonal Parameters</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TT</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LH</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FSH</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LH/FSH</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TSH</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Raised Prolactin</w:t>
            </w:r>
          </w:p>
        </w:tc>
        <w:tc>
          <w:tcPr>
            <w:tcW w:w="3380" w:type="dxa"/>
          </w:tcPr>
          <w:p w:rsidR="00DD6693" w:rsidRPr="00AA6DB8" w:rsidRDefault="00DD6693" w:rsidP="00CB48CF">
            <w:pPr>
              <w:jc w:val="center"/>
              <w:rPr>
                <w:rFonts w:ascii="Arial" w:eastAsia="Times New Roman" w:hAnsi="Arial" w:cs="Arial"/>
                <w:bCs/>
                <w:sz w:val="14"/>
                <w:szCs w:val="14"/>
                <w:lang w:eastAsia="en-IN"/>
              </w:rPr>
            </w:pP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4 (6.7%)</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2 (3.3%)</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11 (18.3%)</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22 (36.7%)</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9 (15%)</w:t>
            </w:r>
          </w:p>
          <w:p w:rsidR="00DD6693" w:rsidRPr="00AA6DB8" w:rsidRDefault="00DD6693" w:rsidP="00CB48CF">
            <w:pPr>
              <w:jc w:val="center"/>
              <w:rPr>
                <w:rFonts w:ascii="Arial" w:eastAsia="Times New Roman" w:hAnsi="Arial" w:cs="Arial"/>
                <w:bCs/>
                <w:sz w:val="14"/>
                <w:szCs w:val="14"/>
                <w:lang w:eastAsia="en-IN"/>
              </w:rPr>
            </w:pPr>
            <w:r w:rsidRPr="00AA6DB8">
              <w:rPr>
                <w:rFonts w:ascii="Arial" w:eastAsia="Times New Roman" w:hAnsi="Arial" w:cs="Arial"/>
                <w:bCs/>
                <w:sz w:val="14"/>
                <w:szCs w:val="14"/>
                <w:lang w:eastAsia="en-IN"/>
              </w:rPr>
              <w:t>2 (3.3%)</w:t>
            </w:r>
          </w:p>
        </w:tc>
      </w:tr>
    </w:tbl>
    <w:p w:rsidR="00DD6693" w:rsidRPr="00DD6693" w:rsidRDefault="00DD6693" w:rsidP="00DD6693">
      <w:pPr>
        <w:jc w:val="center"/>
        <w:rPr>
          <w:rFonts w:ascii="Arial" w:hAnsi="Arial" w:cs="Arial"/>
          <w:sz w:val="14"/>
          <w:szCs w:val="14"/>
        </w:rPr>
      </w:pPr>
      <w:r w:rsidRPr="00DD6693">
        <w:rPr>
          <w:rFonts w:ascii="Arial" w:hAnsi="Arial" w:cs="Arial"/>
          <w:sz w:val="14"/>
          <w:szCs w:val="14"/>
        </w:rPr>
        <w:t>* TG- Triglyceride, TC- Total Cholesterol, LDL- Low Density Lipoprotein, HDL- High Density Lipoprotein.</w:t>
      </w:r>
    </w:p>
    <w:p w:rsidR="00AA6DB8" w:rsidRDefault="00AA6DB8" w:rsidP="00AA6DB8">
      <w:pPr>
        <w:jc w:val="both"/>
        <w:rPr>
          <w:rFonts w:ascii="Times New Roman" w:hAnsi="Times New Roman" w:cs="Times New Roman"/>
          <w:sz w:val="20"/>
        </w:rPr>
      </w:pPr>
      <w:r w:rsidRPr="00AA6DB8">
        <w:rPr>
          <w:rFonts w:ascii="Times New Roman" w:hAnsi="Times New Roman" w:cs="Times New Roman"/>
          <w:b/>
          <w:sz w:val="20"/>
        </w:rPr>
        <w:t>Conclusion:</w:t>
      </w:r>
      <w:r w:rsidRPr="00AA6DB8">
        <w:rPr>
          <w:rFonts w:ascii="Times New Roman" w:hAnsi="Times New Roman" w:cs="Times New Roman"/>
          <w:sz w:val="20"/>
        </w:rPr>
        <w:t xml:space="preserve"> Our study highlighted the importance of measuring lipid profile in AFA and calculating HOMA-IR index for measuring insulin resistance rather than simply measuring serum insulin levels. In our study, additional parameter deranged in significant number of patients was FBG. Hence, we recommend routine screening of lipid profile, FBG and calculation of HOMA-IR index in AFA.</w:t>
      </w:r>
    </w:p>
    <w:p w:rsidR="00AA6DB8" w:rsidRPr="00AA6DB8" w:rsidRDefault="00AA6DB8" w:rsidP="00AA6DB8">
      <w:pPr>
        <w:rPr>
          <w:rFonts w:ascii="Times New Roman" w:hAnsi="Times New Roman" w:cs="Times New Roman"/>
          <w:b/>
          <w:sz w:val="24"/>
        </w:rPr>
      </w:pPr>
      <w:r w:rsidRPr="00AA6DB8">
        <w:rPr>
          <w:rFonts w:ascii="Times New Roman" w:hAnsi="Times New Roman" w:cs="Times New Roman"/>
          <w:b/>
          <w:sz w:val="24"/>
        </w:rPr>
        <w:t>Biography</w:t>
      </w:r>
    </w:p>
    <w:p w:rsidR="00AA6DB8" w:rsidRPr="00AA6DB8" w:rsidRDefault="00AA6DB8" w:rsidP="00AA6DB8">
      <w:pPr>
        <w:jc w:val="both"/>
        <w:rPr>
          <w:rFonts w:ascii="Times New Roman" w:hAnsi="Times New Roman" w:cs="Times New Roman"/>
          <w:sz w:val="20"/>
        </w:rPr>
      </w:pPr>
      <w:proofErr w:type="spellStart"/>
      <w:r w:rsidRPr="00AA6DB8">
        <w:rPr>
          <w:rFonts w:ascii="Times New Roman" w:hAnsi="Times New Roman" w:cs="Times New Roman"/>
          <w:sz w:val="20"/>
        </w:rPr>
        <w:t>Amit</w:t>
      </w:r>
      <w:proofErr w:type="spellEnd"/>
      <w:r w:rsidRPr="00AA6DB8">
        <w:rPr>
          <w:rFonts w:ascii="Times New Roman" w:hAnsi="Times New Roman" w:cs="Times New Roman"/>
          <w:sz w:val="20"/>
        </w:rPr>
        <w:t xml:space="preserve"> Kumar </w:t>
      </w:r>
      <w:proofErr w:type="spellStart"/>
      <w:r w:rsidRPr="00AA6DB8">
        <w:rPr>
          <w:rFonts w:ascii="Times New Roman" w:hAnsi="Times New Roman" w:cs="Times New Roman"/>
          <w:sz w:val="20"/>
        </w:rPr>
        <w:t>Meena</w:t>
      </w:r>
      <w:proofErr w:type="spellEnd"/>
      <w:r w:rsidRPr="00AA6DB8">
        <w:rPr>
          <w:rFonts w:ascii="Times New Roman" w:hAnsi="Times New Roman" w:cs="Times New Roman"/>
          <w:sz w:val="20"/>
        </w:rPr>
        <w:t xml:space="preserve"> did his MBBS from AIIMS Jodhpur and three year post graduate training and 1.5 year senior resident in Lady </w:t>
      </w:r>
      <w:proofErr w:type="spellStart"/>
      <w:r w:rsidRPr="00AA6DB8">
        <w:rPr>
          <w:rFonts w:ascii="Times New Roman" w:hAnsi="Times New Roman" w:cs="Times New Roman"/>
          <w:sz w:val="20"/>
        </w:rPr>
        <w:t>Hardinge</w:t>
      </w:r>
      <w:proofErr w:type="spellEnd"/>
      <w:r w:rsidRPr="00AA6DB8">
        <w:rPr>
          <w:rFonts w:ascii="Times New Roman" w:hAnsi="Times New Roman" w:cs="Times New Roman"/>
          <w:sz w:val="20"/>
        </w:rPr>
        <w:t xml:space="preserve"> Medical College, Delhi, India. </w:t>
      </w:r>
      <w:r w:rsidR="00DD6693">
        <w:rPr>
          <w:rFonts w:ascii="Times New Roman" w:hAnsi="Times New Roman" w:cs="Times New Roman"/>
          <w:sz w:val="20"/>
        </w:rPr>
        <w:t>He is</w:t>
      </w:r>
      <w:r w:rsidRPr="00AA6DB8">
        <w:rPr>
          <w:rFonts w:ascii="Times New Roman" w:hAnsi="Times New Roman" w:cs="Times New Roman"/>
          <w:sz w:val="20"/>
        </w:rPr>
        <w:t xml:space="preserve"> currently working as a senior resident in dermatology department in Lady </w:t>
      </w:r>
      <w:proofErr w:type="spellStart"/>
      <w:r w:rsidRPr="00AA6DB8">
        <w:rPr>
          <w:rFonts w:ascii="Times New Roman" w:hAnsi="Times New Roman" w:cs="Times New Roman"/>
          <w:sz w:val="20"/>
        </w:rPr>
        <w:t>Hardinge</w:t>
      </w:r>
      <w:proofErr w:type="spellEnd"/>
      <w:r w:rsidRPr="00AA6DB8">
        <w:rPr>
          <w:rFonts w:ascii="Times New Roman" w:hAnsi="Times New Roman" w:cs="Times New Roman"/>
          <w:sz w:val="20"/>
        </w:rPr>
        <w:t xml:space="preserve"> Medical College, Delhi, India. </w:t>
      </w:r>
      <w:r w:rsidR="00DD6693">
        <w:rPr>
          <w:rFonts w:ascii="Times New Roman" w:hAnsi="Times New Roman" w:cs="Times New Roman"/>
          <w:sz w:val="20"/>
        </w:rPr>
        <w:t>He</w:t>
      </w:r>
      <w:r w:rsidRPr="00AA6DB8">
        <w:rPr>
          <w:rFonts w:ascii="Times New Roman" w:hAnsi="Times New Roman" w:cs="Times New Roman"/>
          <w:sz w:val="20"/>
        </w:rPr>
        <w:t xml:space="preserve"> </w:t>
      </w:r>
      <w:r w:rsidR="00DD6693" w:rsidRPr="00AA6DB8">
        <w:rPr>
          <w:rFonts w:ascii="Times New Roman" w:hAnsi="Times New Roman" w:cs="Times New Roman"/>
          <w:sz w:val="20"/>
        </w:rPr>
        <w:t>has</w:t>
      </w:r>
      <w:r w:rsidRPr="00AA6DB8">
        <w:rPr>
          <w:rFonts w:ascii="Times New Roman" w:hAnsi="Times New Roman" w:cs="Times New Roman"/>
          <w:sz w:val="20"/>
        </w:rPr>
        <w:t xml:space="preserve"> interest in pediatric dermatology, acne, psoriasis, </w:t>
      </w:r>
      <w:proofErr w:type="spellStart"/>
      <w:r w:rsidRPr="00AA6DB8">
        <w:rPr>
          <w:rFonts w:ascii="Times New Roman" w:hAnsi="Times New Roman" w:cs="Times New Roman"/>
          <w:sz w:val="20"/>
        </w:rPr>
        <w:t>vitiligo</w:t>
      </w:r>
      <w:proofErr w:type="spellEnd"/>
      <w:r w:rsidRPr="00AA6DB8">
        <w:rPr>
          <w:rFonts w:ascii="Times New Roman" w:hAnsi="Times New Roman" w:cs="Times New Roman"/>
          <w:sz w:val="20"/>
        </w:rPr>
        <w:t>, leprosy and cutaneous Tuberculosis.</w:t>
      </w:r>
    </w:p>
    <w:sectPr w:rsidR="00AA6DB8" w:rsidRPr="00AA6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DB8"/>
    <w:rsid w:val="0032354D"/>
    <w:rsid w:val="00474203"/>
    <w:rsid w:val="00535872"/>
    <w:rsid w:val="00924B33"/>
    <w:rsid w:val="00AA6DB8"/>
    <w:rsid w:val="00DD6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6DB8"/>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6DB8"/>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2023-05-02T12:26:00Z</dcterms:created>
  <dcterms:modified xsi:type="dcterms:W3CDTF">2023-05-02T12:42:00Z</dcterms:modified>
</cp:coreProperties>
</file>