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035F">
      <w:pPr>
        <w:rPr>
          <w:rFonts w:ascii="Times New Roman" w:hAnsi="Times New Roman" w:cs="Times New Roman"/>
          <w:b/>
          <w:sz w:val="32"/>
        </w:rPr>
      </w:pPr>
      <w:bookmarkStart w:id="0" w:name="_GoBack"/>
      <w:commentRangeStart w:id="1"/>
      <w:r w:rsidRPr="00C3035F">
        <w:rPr>
          <w:rFonts w:ascii="Times New Roman" w:hAnsi="Times New Roman" w:cs="Times New Roman"/>
          <w:b/>
          <w:sz w:val="32"/>
        </w:rPr>
        <w:t>Myasthenia gravis in pregnancy, disease course and outcome: Prospective observational study</w:t>
      </w:r>
      <w:commentRangeEnd w:id="1"/>
      <w:r w:rsidR="00F45589">
        <w:rPr>
          <w:rStyle w:val="CommentReference"/>
        </w:rPr>
        <w:commentReference w:id="1"/>
      </w:r>
    </w:p>
    <w:p w:rsidR="00C3035F" w:rsidRDefault="00C3035F">
      <w:pPr>
        <w:rPr>
          <w:rFonts w:ascii="Times New Roman" w:hAnsi="Times New Roman" w:cs="Times New Roman"/>
          <w:sz w:val="24"/>
        </w:rPr>
      </w:pPr>
      <w:proofErr w:type="spellStart"/>
      <w:r w:rsidRPr="00C3035F">
        <w:rPr>
          <w:rFonts w:ascii="Times New Roman" w:hAnsi="Times New Roman" w:cs="Times New Roman"/>
          <w:sz w:val="24"/>
        </w:rPr>
        <w:t>Wael</w:t>
      </w:r>
      <w:proofErr w:type="spellEnd"/>
      <w:r w:rsidRPr="00C3035F">
        <w:rPr>
          <w:rFonts w:ascii="Times New Roman" w:hAnsi="Times New Roman" w:cs="Times New Roman"/>
          <w:sz w:val="24"/>
        </w:rPr>
        <w:t xml:space="preserve"> </w:t>
      </w:r>
      <w:proofErr w:type="spellStart"/>
      <w:r w:rsidRPr="00C3035F">
        <w:rPr>
          <w:rFonts w:ascii="Times New Roman" w:hAnsi="Times New Roman" w:cs="Times New Roman"/>
          <w:sz w:val="24"/>
        </w:rPr>
        <w:t>Abdelkarim</w:t>
      </w:r>
      <w:proofErr w:type="spellEnd"/>
    </w:p>
    <w:p w:rsidR="00C3035F" w:rsidRPr="00C3035F" w:rsidRDefault="00C3035F">
      <w:pPr>
        <w:rPr>
          <w:rFonts w:ascii="Times New Roman" w:hAnsi="Times New Roman" w:cs="Times New Roman"/>
        </w:rPr>
      </w:pPr>
      <w:proofErr w:type="spellStart"/>
      <w:r w:rsidRPr="00C3035F">
        <w:rPr>
          <w:rFonts w:ascii="Times New Roman" w:hAnsi="Times New Roman" w:cs="Times New Roman"/>
        </w:rPr>
        <w:t>Barts</w:t>
      </w:r>
      <w:proofErr w:type="spellEnd"/>
      <w:r w:rsidRPr="00C3035F">
        <w:rPr>
          <w:rFonts w:ascii="Times New Roman" w:hAnsi="Times New Roman" w:cs="Times New Roman"/>
        </w:rPr>
        <w:t xml:space="preserve"> Health NHS Trust, United Kingdom</w:t>
      </w:r>
    </w:p>
    <w:p w:rsidR="00C3035F" w:rsidRPr="00C3035F" w:rsidRDefault="00C3035F" w:rsidP="00C3035F">
      <w:pPr>
        <w:jc w:val="center"/>
        <w:rPr>
          <w:rFonts w:ascii="Times New Roman" w:hAnsi="Times New Roman" w:cs="Times New Roman"/>
          <w:b/>
          <w:sz w:val="24"/>
        </w:rPr>
      </w:pPr>
      <w:r w:rsidRPr="00C3035F">
        <w:rPr>
          <w:rFonts w:ascii="Times New Roman" w:hAnsi="Times New Roman" w:cs="Times New Roman"/>
          <w:b/>
          <w:sz w:val="24"/>
        </w:rPr>
        <w:t>Abstract</w:t>
      </w:r>
    </w:p>
    <w:p w:rsidR="00C3035F" w:rsidRPr="00C3035F" w:rsidRDefault="00C3035F" w:rsidP="00C3035F">
      <w:pPr>
        <w:jc w:val="both"/>
        <w:rPr>
          <w:rFonts w:ascii="Times New Roman" w:hAnsi="Times New Roman" w:cs="Times New Roman"/>
          <w:sz w:val="20"/>
        </w:rPr>
      </w:pPr>
      <w:r w:rsidRPr="00C3035F">
        <w:rPr>
          <w:rFonts w:ascii="Times New Roman" w:hAnsi="Times New Roman" w:cs="Times New Roman"/>
          <w:b/>
          <w:sz w:val="20"/>
        </w:rPr>
        <w:t>Background and objectives:</w:t>
      </w:r>
      <w:r w:rsidRPr="00C3035F">
        <w:rPr>
          <w:rFonts w:ascii="Times New Roman" w:hAnsi="Times New Roman" w:cs="Times New Roman"/>
          <w:sz w:val="20"/>
        </w:rPr>
        <w:t xml:space="preserve"> Pregnant ladies with MG can have normal pregnancy and delivery, but the course is unpredictable, however, worsening of symptoms occurs more likely during the first trimester and </w:t>
      </w:r>
      <w:proofErr w:type="spellStart"/>
      <w:r w:rsidRPr="00C3035F">
        <w:rPr>
          <w:rFonts w:ascii="Times New Roman" w:hAnsi="Times New Roman" w:cs="Times New Roman"/>
          <w:sz w:val="20"/>
        </w:rPr>
        <w:t>puerperium</w:t>
      </w:r>
      <w:proofErr w:type="spellEnd"/>
      <w:r w:rsidRPr="00C3035F">
        <w:rPr>
          <w:rFonts w:ascii="Times New Roman" w:hAnsi="Times New Roman" w:cs="Times New Roman"/>
          <w:sz w:val="20"/>
        </w:rPr>
        <w:t xml:space="preserve">. Our aim was to follow up pregnant women affected with </w:t>
      </w:r>
      <w:r w:rsidRPr="00C3035F">
        <w:rPr>
          <w:rFonts w:ascii="Times New Roman" w:hAnsi="Times New Roman" w:cs="Times New Roman"/>
          <w:sz w:val="20"/>
        </w:rPr>
        <w:t xml:space="preserve">Myasthenia Gravis </w:t>
      </w:r>
      <w:r w:rsidRPr="00C3035F">
        <w:rPr>
          <w:rFonts w:ascii="Times New Roman" w:hAnsi="Times New Roman" w:cs="Times New Roman"/>
          <w:sz w:val="20"/>
        </w:rPr>
        <w:t xml:space="preserve">(MG) to study the course of the disease, the extent of the disease </w:t>
      </w:r>
      <w:proofErr w:type="spellStart"/>
      <w:r w:rsidRPr="00C3035F">
        <w:rPr>
          <w:rFonts w:ascii="Times New Roman" w:hAnsi="Times New Roman" w:cs="Times New Roman"/>
          <w:sz w:val="20"/>
        </w:rPr>
        <w:t>sequelae</w:t>
      </w:r>
      <w:proofErr w:type="spellEnd"/>
      <w:r>
        <w:rPr>
          <w:rFonts w:ascii="Times New Roman" w:hAnsi="Times New Roman" w:cs="Times New Roman"/>
          <w:sz w:val="20"/>
        </w:rPr>
        <w:t xml:space="preserve"> and</w:t>
      </w:r>
      <w:r w:rsidRPr="00C3035F">
        <w:rPr>
          <w:rFonts w:ascii="Times New Roman" w:hAnsi="Times New Roman" w:cs="Times New Roman"/>
          <w:sz w:val="20"/>
        </w:rPr>
        <w:t xml:space="preserve"> the effect of different treatment modalities on maternal and fetal outcomes. </w:t>
      </w:r>
    </w:p>
    <w:p w:rsidR="00C3035F" w:rsidRPr="00C3035F" w:rsidRDefault="00C3035F" w:rsidP="00C3035F">
      <w:pPr>
        <w:jc w:val="both"/>
        <w:rPr>
          <w:rFonts w:ascii="Times New Roman" w:hAnsi="Times New Roman" w:cs="Times New Roman"/>
          <w:sz w:val="20"/>
        </w:rPr>
      </w:pPr>
      <w:r w:rsidRPr="00C3035F">
        <w:rPr>
          <w:rFonts w:ascii="Times New Roman" w:hAnsi="Times New Roman" w:cs="Times New Roman"/>
          <w:b/>
          <w:sz w:val="20"/>
        </w:rPr>
        <w:t>Methods:</w:t>
      </w:r>
      <w:r w:rsidRPr="00C3035F">
        <w:rPr>
          <w:rFonts w:ascii="Times New Roman" w:hAnsi="Times New Roman" w:cs="Times New Roman"/>
          <w:sz w:val="20"/>
        </w:rPr>
        <w:t xml:space="preserve"> We conducted a prospective observational study regarding treatment and follow-up for eighteen pregnant women with myasthenia gravis over a period of 20 years from 1999-2019 at the department of obstetrics and gynecology of a tertiary university medical city, in Saudi Arabia. The course of the disease, during pregnancy, mode of delivery, </w:t>
      </w:r>
      <w:proofErr w:type="spellStart"/>
      <w:r w:rsidRPr="00C3035F">
        <w:rPr>
          <w:rFonts w:ascii="Times New Roman" w:hAnsi="Times New Roman" w:cs="Times New Roman"/>
          <w:sz w:val="20"/>
        </w:rPr>
        <w:t>puerperium</w:t>
      </w:r>
      <w:proofErr w:type="spellEnd"/>
      <w:r w:rsidRPr="00C3035F">
        <w:rPr>
          <w:rFonts w:ascii="Times New Roman" w:hAnsi="Times New Roman" w:cs="Times New Roman"/>
          <w:sz w:val="20"/>
        </w:rPr>
        <w:t xml:space="preserve"> has been evaluated in addition to the state of the mother and the baby. </w:t>
      </w:r>
    </w:p>
    <w:p w:rsidR="00C3035F" w:rsidRPr="00C3035F" w:rsidRDefault="00C3035F" w:rsidP="00C3035F">
      <w:pPr>
        <w:jc w:val="both"/>
        <w:rPr>
          <w:rFonts w:ascii="Times New Roman" w:hAnsi="Times New Roman" w:cs="Times New Roman"/>
          <w:sz w:val="20"/>
        </w:rPr>
      </w:pPr>
      <w:r w:rsidRPr="00C3035F">
        <w:rPr>
          <w:rFonts w:ascii="Times New Roman" w:hAnsi="Times New Roman" w:cs="Times New Roman"/>
          <w:b/>
          <w:sz w:val="20"/>
        </w:rPr>
        <w:t>Results:</w:t>
      </w:r>
      <w:r w:rsidRPr="00C3035F">
        <w:rPr>
          <w:rFonts w:ascii="Times New Roman" w:hAnsi="Times New Roman" w:cs="Times New Roman"/>
          <w:sz w:val="20"/>
        </w:rPr>
        <w:t xml:space="preserve"> 66% of females had spontaneous vaginal delivery. Three only experienced relapse during pregnancy (16.6%), one patient (5.5%) experienced relapse in the </w:t>
      </w:r>
      <w:proofErr w:type="spellStart"/>
      <w:r w:rsidRPr="00C3035F">
        <w:rPr>
          <w:rFonts w:ascii="Times New Roman" w:hAnsi="Times New Roman" w:cs="Times New Roman"/>
          <w:sz w:val="20"/>
        </w:rPr>
        <w:t>puerperium</w:t>
      </w:r>
      <w:proofErr w:type="spellEnd"/>
      <w:r w:rsidRPr="00C3035F">
        <w:rPr>
          <w:rFonts w:ascii="Times New Roman" w:hAnsi="Times New Roman" w:cs="Times New Roman"/>
          <w:sz w:val="20"/>
        </w:rPr>
        <w:t>, no patients had myasthenia crises</w:t>
      </w:r>
      <w:r>
        <w:rPr>
          <w:rFonts w:ascii="Times New Roman" w:hAnsi="Times New Roman" w:cs="Times New Roman"/>
          <w:sz w:val="20"/>
        </w:rPr>
        <w:t xml:space="preserve"> and</w:t>
      </w:r>
      <w:r w:rsidRPr="00C3035F">
        <w:rPr>
          <w:rFonts w:ascii="Times New Roman" w:hAnsi="Times New Roman" w:cs="Times New Roman"/>
          <w:sz w:val="20"/>
        </w:rPr>
        <w:t xml:space="preserve"> six patients (33.3%) developed MG progression. One third of the patients were treated with cholinesterase inhibitors alone</w:t>
      </w:r>
      <w:r>
        <w:rPr>
          <w:rFonts w:ascii="Times New Roman" w:hAnsi="Times New Roman" w:cs="Times New Roman"/>
          <w:sz w:val="20"/>
        </w:rPr>
        <w:t xml:space="preserve"> and</w:t>
      </w:r>
      <w:r w:rsidRPr="00C3035F">
        <w:rPr>
          <w:rFonts w:ascii="Times New Roman" w:hAnsi="Times New Roman" w:cs="Times New Roman"/>
          <w:sz w:val="20"/>
        </w:rPr>
        <w:t xml:space="preserve"> the rest received corticosteroids. Fourteen patients (77.7%) had a </w:t>
      </w:r>
      <w:proofErr w:type="spellStart"/>
      <w:r w:rsidRPr="00C3035F">
        <w:rPr>
          <w:rFonts w:ascii="Times New Roman" w:hAnsi="Times New Roman" w:cs="Times New Roman"/>
          <w:sz w:val="20"/>
        </w:rPr>
        <w:t>thymectomy</w:t>
      </w:r>
      <w:proofErr w:type="spellEnd"/>
      <w:r w:rsidRPr="00C3035F">
        <w:rPr>
          <w:rFonts w:ascii="Times New Roman" w:hAnsi="Times New Roman" w:cs="Times New Roman"/>
          <w:sz w:val="20"/>
        </w:rPr>
        <w:t xml:space="preserve">. Four babies (22.2%) had transient neonatal myasthenia gravis. </w:t>
      </w:r>
      <w:proofErr w:type="spellStart"/>
      <w:r w:rsidRPr="00C3035F">
        <w:rPr>
          <w:rFonts w:ascii="Times New Roman" w:hAnsi="Times New Roman" w:cs="Times New Roman"/>
          <w:sz w:val="20"/>
        </w:rPr>
        <w:t>Thymectomy</w:t>
      </w:r>
      <w:proofErr w:type="spellEnd"/>
      <w:r w:rsidRPr="00C3035F">
        <w:rPr>
          <w:rFonts w:ascii="Times New Roman" w:hAnsi="Times New Roman" w:cs="Times New Roman"/>
          <w:sz w:val="20"/>
        </w:rPr>
        <w:t xml:space="preserve"> </w:t>
      </w:r>
      <w:r w:rsidRPr="00C3035F">
        <w:rPr>
          <w:rFonts w:ascii="Times New Roman" w:hAnsi="Times New Roman" w:cs="Times New Roman"/>
          <w:sz w:val="20"/>
        </w:rPr>
        <w:t xml:space="preserve">in those females gave significantly different results, P=0.015. </w:t>
      </w:r>
    </w:p>
    <w:p w:rsidR="00C3035F" w:rsidRPr="00C3035F" w:rsidRDefault="00C3035F" w:rsidP="00C3035F">
      <w:pPr>
        <w:jc w:val="both"/>
        <w:rPr>
          <w:rFonts w:ascii="Times New Roman" w:hAnsi="Times New Roman" w:cs="Times New Roman"/>
          <w:sz w:val="20"/>
        </w:rPr>
      </w:pPr>
      <w:r w:rsidRPr="00C3035F">
        <w:rPr>
          <w:rFonts w:ascii="Times New Roman" w:hAnsi="Times New Roman" w:cs="Times New Roman"/>
          <w:b/>
          <w:sz w:val="20"/>
        </w:rPr>
        <w:t>Conclusion:</w:t>
      </w:r>
      <w:r w:rsidRPr="00C3035F">
        <w:rPr>
          <w:rFonts w:ascii="Times New Roman" w:hAnsi="Times New Roman" w:cs="Times New Roman"/>
          <w:sz w:val="20"/>
        </w:rPr>
        <w:t xml:space="preserve"> Myasthenia gravis can be managed well during pregnancy with safe and effective therapies. Caesarian section is recommended only for obstetrical reasons. Forceps and vacuum delivery are sometimes required. Myasthenia gravis during pregnancy can lead to serious life threatening conditions. An interdisciplinary approach is required for managing pregnant women with myasthenia gravis.</w:t>
      </w:r>
    </w:p>
    <w:p w:rsidR="00C3035F" w:rsidRPr="00C3035F" w:rsidRDefault="00C3035F" w:rsidP="00C3035F">
      <w:pPr>
        <w:rPr>
          <w:rFonts w:ascii="Times New Roman" w:hAnsi="Times New Roman" w:cs="Times New Roman"/>
          <w:b/>
          <w:sz w:val="24"/>
        </w:rPr>
      </w:pPr>
      <w:r w:rsidRPr="00C3035F">
        <w:rPr>
          <w:rFonts w:ascii="Times New Roman" w:hAnsi="Times New Roman" w:cs="Times New Roman"/>
          <w:b/>
          <w:sz w:val="24"/>
        </w:rPr>
        <w:t>Biography</w:t>
      </w:r>
    </w:p>
    <w:p w:rsidR="00C3035F" w:rsidRPr="00C3035F" w:rsidRDefault="00C3035F" w:rsidP="00C3035F">
      <w:pPr>
        <w:jc w:val="both"/>
        <w:rPr>
          <w:rFonts w:ascii="Times New Roman" w:hAnsi="Times New Roman" w:cs="Times New Roman"/>
          <w:sz w:val="20"/>
        </w:rPr>
      </w:pPr>
      <w:proofErr w:type="spellStart"/>
      <w:r w:rsidRPr="00C3035F">
        <w:rPr>
          <w:rFonts w:ascii="Times New Roman" w:hAnsi="Times New Roman" w:cs="Times New Roman"/>
          <w:sz w:val="20"/>
        </w:rPr>
        <w:t>Wael</w:t>
      </w:r>
      <w:proofErr w:type="spellEnd"/>
      <w:r w:rsidRPr="00C3035F">
        <w:rPr>
          <w:rFonts w:ascii="Times New Roman" w:hAnsi="Times New Roman" w:cs="Times New Roman"/>
          <w:sz w:val="20"/>
        </w:rPr>
        <w:t xml:space="preserve"> </w:t>
      </w:r>
      <w:proofErr w:type="spellStart"/>
      <w:r w:rsidRPr="00C3035F">
        <w:rPr>
          <w:rFonts w:ascii="Times New Roman" w:hAnsi="Times New Roman" w:cs="Times New Roman"/>
          <w:sz w:val="20"/>
        </w:rPr>
        <w:t>Abdelkarim</w:t>
      </w:r>
      <w:proofErr w:type="spellEnd"/>
      <w:r w:rsidRPr="00C3035F">
        <w:rPr>
          <w:rFonts w:ascii="Times New Roman" w:hAnsi="Times New Roman" w:cs="Times New Roman"/>
          <w:sz w:val="20"/>
        </w:rPr>
        <w:t xml:space="preserve"> completed his MBBS from Khartoum University in 2015 and MRCOG part 1 in 2016. He is currently, an </w:t>
      </w:r>
      <w:r w:rsidRPr="00C3035F">
        <w:rPr>
          <w:rFonts w:ascii="Times New Roman" w:hAnsi="Times New Roman" w:cs="Times New Roman"/>
          <w:sz w:val="20"/>
        </w:rPr>
        <w:t xml:space="preserve">Obstetrics and </w:t>
      </w:r>
      <w:proofErr w:type="spellStart"/>
      <w:r w:rsidRPr="00C3035F">
        <w:rPr>
          <w:rFonts w:ascii="Times New Roman" w:hAnsi="Times New Roman" w:cs="Times New Roman"/>
          <w:sz w:val="20"/>
        </w:rPr>
        <w:t>Gynaecology</w:t>
      </w:r>
      <w:proofErr w:type="spellEnd"/>
      <w:r w:rsidRPr="00C3035F">
        <w:rPr>
          <w:rFonts w:ascii="Times New Roman" w:hAnsi="Times New Roman" w:cs="Times New Roman"/>
          <w:sz w:val="20"/>
        </w:rPr>
        <w:t xml:space="preserve"> trust grade SHO at </w:t>
      </w:r>
      <w:proofErr w:type="spellStart"/>
      <w:r w:rsidRPr="00C3035F">
        <w:rPr>
          <w:rFonts w:ascii="Times New Roman" w:hAnsi="Times New Roman" w:cs="Times New Roman"/>
          <w:sz w:val="20"/>
        </w:rPr>
        <w:t>Barts</w:t>
      </w:r>
      <w:proofErr w:type="spellEnd"/>
      <w:r w:rsidRPr="00C3035F">
        <w:rPr>
          <w:rFonts w:ascii="Times New Roman" w:hAnsi="Times New Roman" w:cs="Times New Roman"/>
          <w:sz w:val="20"/>
        </w:rPr>
        <w:t xml:space="preserve"> Heath NHS</w:t>
      </w:r>
      <w:r>
        <w:rPr>
          <w:rFonts w:ascii="Times New Roman" w:hAnsi="Times New Roman" w:cs="Times New Roman"/>
          <w:sz w:val="20"/>
        </w:rPr>
        <w:t xml:space="preserve"> </w:t>
      </w:r>
      <w:r w:rsidRPr="00C3035F">
        <w:rPr>
          <w:rFonts w:ascii="Times New Roman" w:hAnsi="Times New Roman" w:cs="Times New Roman"/>
          <w:sz w:val="20"/>
        </w:rPr>
        <w:t>Trust, United Kingdom</w:t>
      </w:r>
      <w:r w:rsidRPr="00C3035F">
        <w:rPr>
          <w:rFonts w:ascii="Times New Roman" w:hAnsi="Times New Roman" w:cs="Times New Roman"/>
          <w:sz w:val="20"/>
        </w:rPr>
        <w:t>.</w:t>
      </w:r>
      <w:bookmarkEnd w:id="0"/>
    </w:p>
    <w:sectPr w:rsidR="00C3035F" w:rsidRPr="00C3035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4-07T14:41:00Z" w:initials="SS">
    <w:p w:rsidR="00F45589" w:rsidRDefault="00F45589">
      <w:pPr>
        <w:pStyle w:val="CommentText"/>
      </w:pPr>
      <w:r>
        <w:rPr>
          <w:rStyle w:val="CommentReference"/>
        </w:rPr>
        <w:annotationRef/>
      </w:r>
      <w:r w:rsidRPr="00F45589">
        <w:t xml:space="preserve">Publish the abstract in conference book only if </w:t>
      </w:r>
      <w:r w:rsidRPr="00F45589">
        <w:rPr>
          <w:highlight w:val="yellow"/>
        </w:rPr>
        <w:t>registration</w:t>
      </w:r>
      <w:r w:rsidRPr="00F45589">
        <w:t xml:space="preserve"> is paid as it got already published. Please find the below link for your reference.</w:t>
      </w:r>
    </w:p>
    <w:p w:rsidR="00F45589" w:rsidRDefault="00F45589">
      <w:pPr>
        <w:pStyle w:val="CommentText"/>
      </w:pPr>
    </w:p>
    <w:p w:rsidR="00F45589" w:rsidRDefault="00F45589" w:rsidP="00F45589">
      <w:pPr>
        <w:pStyle w:val="CommentText"/>
        <w:numPr>
          <w:ilvl w:val="0"/>
          <w:numId w:val="1"/>
        </w:numPr>
      </w:pPr>
      <w:hyperlink r:id="rId1" w:history="1">
        <w:r w:rsidRPr="001D4EF3">
          <w:rPr>
            <w:rStyle w:val="Hyperlink"/>
          </w:rPr>
          <w:t>http://www.discoveryjournals.org/medicalscience/current_issue/v24/n105/A109.htm</w:t>
        </w:r>
      </w:hyperlink>
    </w:p>
    <w:p w:rsidR="00F45589" w:rsidRDefault="00F45589" w:rsidP="00F45589">
      <w:pPr>
        <w:pStyle w:val="CommentText"/>
        <w:numPr>
          <w:ilvl w:val="0"/>
          <w:numId w:val="1"/>
        </w:numPr>
      </w:pPr>
      <w:hyperlink r:id="rId2" w:history="1">
        <w:r w:rsidRPr="001D4EF3">
          <w:rPr>
            <w:rStyle w:val="Hyperlink"/>
          </w:rPr>
          <w:t>https://www.researchgate.net/publication/344469313_Myasthenia_Gravis_in_Pregnancy_Disease_Course_and_Outcome_Prospective_Observational_Study</w:t>
        </w:r>
      </w:hyperlink>
    </w:p>
    <w:p w:rsidR="00F45589" w:rsidRDefault="00F45589" w:rsidP="00F4558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E6DFF"/>
    <w:multiLevelType w:val="hybridMultilevel"/>
    <w:tmpl w:val="AAC01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35F"/>
    <w:rsid w:val="0032354D"/>
    <w:rsid w:val="00474203"/>
    <w:rsid w:val="00535872"/>
    <w:rsid w:val="00924B33"/>
    <w:rsid w:val="00C3035F"/>
    <w:rsid w:val="00F4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5589"/>
    <w:rPr>
      <w:sz w:val="16"/>
      <w:szCs w:val="16"/>
    </w:rPr>
  </w:style>
  <w:style w:type="paragraph" w:styleId="CommentText">
    <w:name w:val="annotation text"/>
    <w:basedOn w:val="Normal"/>
    <w:link w:val="CommentTextChar"/>
    <w:uiPriority w:val="99"/>
    <w:semiHidden/>
    <w:unhideWhenUsed/>
    <w:rsid w:val="00F45589"/>
    <w:pPr>
      <w:spacing w:line="240" w:lineRule="auto"/>
    </w:pPr>
    <w:rPr>
      <w:sz w:val="20"/>
      <w:szCs w:val="20"/>
    </w:rPr>
  </w:style>
  <w:style w:type="character" w:customStyle="1" w:styleId="CommentTextChar">
    <w:name w:val="Comment Text Char"/>
    <w:basedOn w:val="DefaultParagraphFont"/>
    <w:link w:val="CommentText"/>
    <w:uiPriority w:val="99"/>
    <w:semiHidden/>
    <w:rsid w:val="00F45589"/>
    <w:rPr>
      <w:sz w:val="20"/>
      <w:szCs w:val="20"/>
    </w:rPr>
  </w:style>
  <w:style w:type="paragraph" w:styleId="CommentSubject">
    <w:name w:val="annotation subject"/>
    <w:basedOn w:val="CommentText"/>
    <w:next w:val="CommentText"/>
    <w:link w:val="CommentSubjectChar"/>
    <w:uiPriority w:val="99"/>
    <w:semiHidden/>
    <w:unhideWhenUsed/>
    <w:rsid w:val="00F45589"/>
    <w:rPr>
      <w:b/>
      <w:bCs/>
    </w:rPr>
  </w:style>
  <w:style w:type="character" w:customStyle="1" w:styleId="CommentSubjectChar">
    <w:name w:val="Comment Subject Char"/>
    <w:basedOn w:val="CommentTextChar"/>
    <w:link w:val="CommentSubject"/>
    <w:uiPriority w:val="99"/>
    <w:semiHidden/>
    <w:rsid w:val="00F45589"/>
    <w:rPr>
      <w:b/>
      <w:bCs/>
      <w:sz w:val="20"/>
      <w:szCs w:val="20"/>
    </w:rPr>
  </w:style>
  <w:style w:type="paragraph" w:styleId="BalloonText">
    <w:name w:val="Balloon Text"/>
    <w:basedOn w:val="Normal"/>
    <w:link w:val="BalloonTextChar"/>
    <w:uiPriority w:val="99"/>
    <w:semiHidden/>
    <w:unhideWhenUsed/>
    <w:rsid w:val="00F455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589"/>
    <w:rPr>
      <w:rFonts w:ascii="Tahoma" w:hAnsi="Tahoma" w:cs="Tahoma"/>
      <w:sz w:val="16"/>
      <w:szCs w:val="16"/>
    </w:rPr>
  </w:style>
  <w:style w:type="character" w:styleId="Hyperlink">
    <w:name w:val="Hyperlink"/>
    <w:basedOn w:val="DefaultParagraphFont"/>
    <w:uiPriority w:val="99"/>
    <w:unhideWhenUsed/>
    <w:rsid w:val="00F455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5589"/>
    <w:rPr>
      <w:sz w:val="16"/>
      <w:szCs w:val="16"/>
    </w:rPr>
  </w:style>
  <w:style w:type="paragraph" w:styleId="CommentText">
    <w:name w:val="annotation text"/>
    <w:basedOn w:val="Normal"/>
    <w:link w:val="CommentTextChar"/>
    <w:uiPriority w:val="99"/>
    <w:semiHidden/>
    <w:unhideWhenUsed/>
    <w:rsid w:val="00F45589"/>
    <w:pPr>
      <w:spacing w:line="240" w:lineRule="auto"/>
    </w:pPr>
    <w:rPr>
      <w:sz w:val="20"/>
      <w:szCs w:val="20"/>
    </w:rPr>
  </w:style>
  <w:style w:type="character" w:customStyle="1" w:styleId="CommentTextChar">
    <w:name w:val="Comment Text Char"/>
    <w:basedOn w:val="DefaultParagraphFont"/>
    <w:link w:val="CommentText"/>
    <w:uiPriority w:val="99"/>
    <w:semiHidden/>
    <w:rsid w:val="00F45589"/>
    <w:rPr>
      <w:sz w:val="20"/>
      <w:szCs w:val="20"/>
    </w:rPr>
  </w:style>
  <w:style w:type="paragraph" w:styleId="CommentSubject">
    <w:name w:val="annotation subject"/>
    <w:basedOn w:val="CommentText"/>
    <w:next w:val="CommentText"/>
    <w:link w:val="CommentSubjectChar"/>
    <w:uiPriority w:val="99"/>
    <w:semiHidden/>
    <w:unhideWhenUsed/>
    <w:rsid w:val="00F45589"/>
    <w:rPr>
      <w:b/>
      <w:bCs/>
    </w:rPr>
  </w:style>
  <w:style w:type="character" w:customStyle="1" w:styleId="CommentSubjectChar">
    <w:name w:val="Comment Subject Char"/>
    <w:basedOn w:val="CommentTextChar"/>
    <w:link w:val="CommentSubject"/>
    <w:uiPriority w:val="99"/>
    <w:semiHidden/>
    <w:rsid w:val="00F45589"/>
    <w:rPr>
      <w:b/>
      <w:bCs/>
      <w:sz w:val="20"/>
      <w:szCs w:val="20"/>
    </w:rPr>
  </w:style>
  <w:style w:type="paragraph" w:styleId="BalloonText">
    <w:name w:val="Balloon Text"/>
    <w:basedOn w:val="Normal"/>
    <w:link w:val="BalloonTextChar"/>
    <w:uiPriority w:val="99"/>
    <w:semiHidden/>
    <w:unhideWhenUsed/>
    <w:rsid w:val="00F455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589"/>
    <w:rPr>
      <w:rFonts w:ascii="Tahoma" w:hAnsi="Tahoma" w:cs="Tahoma"/>
      <w:sz w:val="16"/>
      <w:szCs w:val="16"/>
    </w:rPr>
  </w:style>
  <w:style w:type="character" w:styleId="Hyperlink">
    <w:name w:val="Hyperlink"/>
    <w:basedOn w:val="DefaultParagraphFont"/>
    <w:uiPriority w:val="99"/>
    <w:unhideWhenUsed/>
    <w:rsid w:val="00F455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44469313_Myasthenia_Gravis_in_Pregnancy_Disease_Course_and_Outcome_Prospective_Observational_Study" TargetMode="External"/><Relationship Id="rId1" Type="http://schemas.openxmlformats.org/officeDocument/2006/relationships/hyperlink" Target="http://www.discoveryjournals.org/medicalscience/current_issue/v24/n105/A109.htm"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2023-04-07T08:59:00Z</dcterms:created>
  <dcterms:modified xsi:type="dcterms:W3CDTF">2023-04-07T09:11:00Z</dcterms:modified>
</cp:coreProperties>
</file>