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D207E">
      <w:pPr>
        <w:rPr>
          <w:rFonts w:ascii="Times New Roman" w:hAnsi="Times New Roman" w:cs="Times New Roman"/>
          <w:b/>
          <w:sz w:val="32"/>
        </w:rPr>
      </w:pPr>
      <w:r w:rsidRPr="00AD207E">
        <w:rPr>
          <w:rFonts w:ascii="Times New Roman" w:hAnsi="Times New Roman" w:cs="Times New Roman"/>
          <w:b/>
          <w:sz w:val="32"/>
        </w:rPr>
        <w:t xml:space="preserve">Case report: A rare case of </w:t>
      </w:r>
      <w:proofErr w:type="spellStart"/>
      <w:r w:rsidRPr="00AD207E">
        <w:rPr>
          <w:rFonts w:ascii="Times New Roman" w:hAnsi="Times New Roman" w:cs="Times New Roman"/>
          <w:b/>
          <w:sz w:val="32"/>
        </w:rPr>
        <w:t>hemoperitoneum</w:t>
      </w:r>
      <w:proofErr w:type="spellEnd"/>
      <w:r w:rsidRPr="00AD207E">
        <w:rPr>
          <w:rFonts w:ascii="Times New Roman" w:hAnsi="Times New Roman" w:cs="Times New Roman"/>
          <w:b/>
          <w:sz w:val="32"/>
        </w:rPr>
        <w:t xml:space="preserve"> secondary to a ruptured ovarian pregnancy superimposed by a bleeding corpus </w:t>
      </w:r>
      <w:proofErr w:type="spellStart"/>
      <w:r w:rsidRPr="00AD207E">
        <w:rPr>
          <w:rFonts w:ascii="Times New Roman" w:hAnsi="Times New Roman" w:cs="Times New Roman"/>
          <w:b/>
          <w:sz w:val="32"/>
        </w:rPr>
        <w:t>luteum</w:t>
      </w:r>
      <w:proofErr w:type="spellEnd"/>
      <w:r w:rsidRPr="00AD207E">
        <w:rPr>
          <w:rFonts w:ascii="Times New Roman" w:hAnsi="Times New Roman" w:cs="Times New Roman"/>
          <w:b/>
          <w:sz w:val="32"/>
        </w:rPr>
        <w:t xml:space="preserve"> cyst</w:t>
      </w:r>
    </w:p>
    <w:p w:rsidR="00AD207E" w:rsidRDefault="00AD207E">
      <w:pPr>
        <w:rPr>
          <w:rFonts w:ascii="Times New Roman" w:hAnsi="Times New Roman" w:cs="Times New Roman"/>
          <w:sz w:val="24"/>
        </w:rPr>
      </w:pPr>
      <w:r w:rsidRPr="00AD207E">
        <w:rPr>
          <w:rFonts w:ascii="Times New Roman" w:hAnsi="Times New Roman" w:cs="Times New Roman"/>
          <w:sz w:val="24"/>
        </w:rPr>
        <w:t xml:space="preserve">Grace HS </w:t>
      </w:r>
      <w:proofErr w:type="spellStart"/>
      <w:r w:rsidRPr="00AD207E">
        <w:rPr>
          <w:rFonts w:ascii="Times New Roman" w:hAnsi="Times New Roman" w:cs="Times New Roman"/>
          <w:sz w:val="24"/>
        </w:rPr>
        <w:t>Cheah</w:t>
      </w:r>
      <w:proofErr w:type="spellEnd"/>
      <w:r>
        <w:rPr>
          <w:rFonts w:ascii="Times New Roman" w:hAnsi="Times New Roman" w:cs="Times New Roman"/>
          <w:sz w:val="24"/>
        </w:rPr>
        <w:t xml:space="preserve">* and </w:t>
      </w:r>
      <w:proofErr w:type="spellStart"/>
      <w:r w:rsidRPr="00AD207E">
        <w:rPr>
          <w:rFonts w:ascii="Times New Roman" w:hAnsi="Times New Roman" w:cs="Times New Roman"/>
          <w:sz w:val="24"/>
        </w:rPr>
        <w:t>Jiayi</w:t>
      </w:r>
      <w:proofErr w:type="spellEnd"/>
      <w:r w:rsidRPr="00AD207E">
        <w:rPr>
          <w:rFonts w:ascii="Times New Roman" w:hAnsi="Times New Roman" w:cs="Times New Roman"/>
          <w:sz w:val="24"/>
        </w:rPr>
        <w:t xml:space="preserve"> Liu</w:t>
      </w:r>
    </w:p>
    <w:p w:rsidR="00AD207E" w:rsidRPr="00AD207E" w:rsidRDefault="00AD207E">
      <w:pPr>
        <w:rPr>
          <w:rFonts w:ascii="Times New Roman" w:hAnsi="Times New Roman" w:cs="Times New Roman"/>
        </w:rPr>
      </w:pPr>
      <w:r w:rsidRPr="00AD207E">
        <w:rPr>
          <w:rFonts w:ascii="Times New Roman" w:hAnsi="Times New Roman" w:cs="Times New Roman"/>
        </w:rPr>
        <w:t>KK Women and Children’s Hospital, Singapore</w:t>
      </w:r>
    </w:p>
    <w:p w:rsidR="00AD207E" w:rsidRPr="00AD207E" w:rsidRDefault="00AD207E" w:rsidP="00AD207E">
      <w:pPr>
        <w:jc w:val="center"/>
        <w:rPr>
          <w:rFonts w:ascii="Times New Roman" w:hAnsi="Times New Roman" w:cs="Times New Roman"/>
          <w:b/>
          <w:sz w:val="24"/>
        </w:rPr>
      </w:pPr>
      <w:r w:rsidRPr="00AD207E">
        <w:rPr>
          <w:rFonts w:ascii="Times New Roman" w:hAnsi="Times New Roman" w:cs="Times New Roman"/>
          <w:b/>
          <w:sz w:val="24"/>
        </w:rPr>
        <w:t>Abstract</w:t>
      </w:r>
    </w:p>
    <w:p w:rsidR="00AD207E" w:rsidRPr="00AD207E" w:rsidRDefault="00AD207E" w:rsidP="00AD207E">
      <w:pPr>
        <w:jc w:val="both"/>
        <w:rPr>
          <w:rFonts w:ascii="Times New Roman" w:hAnsi="Times New Roman" w:cs="Times New Roman"/>
          <w:sz w:val="20"/>
        </w:rPr>
      </w:pPr>
      <w:r w:rsidRPr="00AD207E">
        <w:rPr>
          <w:rFonts w:ascii="Times New Roman" w:hAnsi="Times New Roman" w:cs="Times New Roman"/>
          <w:sz w:val="20"/>
        </w:rPr>
        <w:t xml:space="preserve">A 17-year-old patient presented to the emergency department with an acute abdomen and elevated serum beta-human chorionic gonadotropin levels. She underwent a surgical laparoscopy for a suspected ruptured ectopic pregnancy. </w:t>
      </w:r>
      <w:proofErr w:type="spellStart"/>
      <w:r w:rsidRPr="00AD207E">
        <w:rPr>
          <w:rFonts w:ascii="Times New Roman" w:hAnsi="Times New Roman" w:cs="Times New Roman"/>
          <w:sz w:val="20"/>
        </w:rPr>
        <w:t>Intraoperatively</w:t>
      </w:r>
      <w:proofErr w:type="spellEnd"/>
      <w:r w:rsidRPr="00AD207E">
        <w:rPr>
          <w:rFonts w:ascii="Times New Roman" w:hAnsi="Times New Roman" w:cs="Times New Roman"/>
          <w:sz w:val="20"/>
        </w:rPr>
        <w:t>, she was noted to have both a ruptured hemorrhagic corpus luteal cyst, as well as products of conception, arising from the same ovary. Histology confirmed an ovarian ectopic pregnancy with a concomitant ruptured corpus luteal cyst</w:t>
      </w:r>
      <w:r>
        <w:rPr>
          <w:rFonts w:ascii="Times New Roman" w:hAnsi="Times New Roman" w:cs="Times New Roman"/>
          <w:sz w:val="20"/>
        </w:rPr>
        <w:t xml:space="preserve"> [Figure 1]</w:t>
      </w:r>
      <w:r w:rsidRPr="00AD207E">
        <w:rPr>
          <w:rFonts w:ascii="Times New Roman" w:hAnsi="Times New Roman" w:cs="Times New Roman"/>
          <w:sz w:val="20"/>
        </w:rPr>
        <w:t>. Her postoperative recovery was uneventful.</w:t>
      </w:r>
      <w:r>
        <w:rPr>
          <w:rFonts w:ascii="Times New Roman" w:hAnsi="Times New Roman" w:cs="Times New Roman"/>
          <w:sz w:val="20"/>
        </w:rPr>
        <w:t xml:space="preserve"> </w:t>
      </w:r>
    </w:p>
    <w:p w:rsidR="00AD207E" w:rsidRPr="00AD207E" w:rsidRDefault="00AD207E" w:rsidP="00AD207E">
      <w:pPr>
        <w:jc w:val="both"/>
        <w:rPr>
          <w:rFonts w:ascii="Times New Roman" w:hAnsi="Times New Roman" w:cs="Times New Roman"/>
          <w:sz w:val="20"/>
        </w:rPr>
      </w:pPr>
      <w:r w:rsidRPr="00AD207E">
        <w:rPr>
          <w:rFonts w:ascii="Times New Roman" w:hAnsi="Times New Roman" w:cs="Times New Roman"/>
          <w:sz w:val="20"/>
        </w:rPr>
        <w:t>Both hemorrhagic ovarian cysts, as well as ectopic pregnancies, are frequent causes of acute pelvic pain in women of childbearing age</w:t>
      </w:r>
      <w:r>
        <w:rPr>
          <w:rFonts w:ascii="Times New Roman" w:hAnsi="Times New Roman" w:cs="Times New Roman"/>
          <w:sz w:val="20"/>
        </w:rPr>
        <w:t xml:space="preserve"> and</w:t>
      </w:r>
      <w:r w:rsidRPr="00AD207E">
        <w:rPr>
          <w:rFonts w:ascii="Times New Roman" w:hAnsi="Times New Roman" w:cs="Times New Roman"/>
          <w:sz w:val="20"/>
        </w:rPr>
        <w:t xml:space="preserve"> their similarities in clinical signs and symptoms pose a diagnostic dilemma for any gynecologist. Additionally, ovarian pregnancies are a rare form of ectopic gestation that compounded the challenges in this patient’s diagnosis and management. In any woman presenting with acute abdominal pain, an adnexal mass</w:t>
      </w:r>
      <w:r>
        <w:rPr>
          <w:rFonts w:ascii="Times New Roman" w:hAnsi="Times New Roman" w:cs="Times New Roman"/>
          <w:sz w:val="20"/>
        </w:rPr>
        <w:t xml:space="preserve"> and</w:t>
      </w:r>
      <w:r w:rsidRPr="00AD207E">
        <w:rPr>
          <w:rFonts w:ascii="Times New Roman" w:hAnsi="Times New Roman" w:cs="Times New Roman"/>
          <w:sz w:val="20"/>
        </w:rPr>
        <w:t xml:space="preserve"> ultrasound features of </w:t>
      </w:r>
      <w:proofErr w:type="spellStart"/>
      <w:r w:rsidRPr="00AD207E">
        <w:rPr>
          <w:rFonts w:ascii="Times New Roman" w:hAnsi="Times New Roman" w:cs="Times New Roman"/>
          <w:sz w:val="20"/>
        </w:rPr>
        <w:t>hemoperitoneum</w:t>
      </w:r>
      <w:proofErr w:type="spellEnd"/>
      <w:r w:rsidRPr="00AD207E">
        <w:rPr>
          <w:rFonts w:ascii="Times New Roman" w:hAnsi="Times New Roman" w:cs="Times New Roman"/>
          <w:sz w:val="20"/>
        </w:rPr>
        <w:t>, it is important to consider ruptured corpus luteal cysts, as well as ruptured ovarian ectopic pregnancies, as a rare but differ</w:t>
      </w:r>
      <w:bookmarkStart w:id="0" w:name="_GoBack"/>
      <w:bookmarkEnd w:id="0"/>
      <w:r w:rsidRPr="00AD207E">
        <w:rPr>
          <w:rFonts w:ascii="Times New Roman" w:hAnsi="Times New Roman" w:cs="Times New Roman"/>
          <w:sz w:val="20"/>
        </w:rPr>
        <w:t>ential diagnosis.</w:t>
      </w:r>
    </w:p>
    <w:p w:rsidR="00AD207E" w:rsidRDefault="00AD207E" w:rsidP="00AD207E">
      <w:pPr>
        <w:jc w:val="both"/>
        <w:rPr>
          <w:rFonts w:ascii="Times New Roman" w:hAnsi="Times New Roman" w:cs="Times New Roman"/>
          <w:sz w:val="20"/>
        </w:rPr>
      </w:pPr>
      <w:r w:rsidRPr="00AD207E">
        <w:rPr>
          <w:rFonts w:ascii="Times New Roman" w:hAnsi="Times New Roman" w:cs="Times New Roman"/>
          <w:sz w:val="20"/>
        </w:rPr>
        <w:t xml:space="preserve">Ultimately, the mainstay of diagnosis and treatment is a diagnostic laparoscopy, which has shown to be a reliable, safe and feasible management strategy without compromising </w:t>
      </w:r>
      <w:proofErr w:type="gramStart"/>
      <w:r w:rsidRPr="00AD207E">
        <w:rPr>
          <w:rFonts w:ascii="Times New Roman" w:hAnsi="Times New Roman" w:cs="Times New Roman"/>
          <w:sz w:val="20"/>
        </w:rPr>
        <w:t>on patient</w:t>
      </w:r>
      <w:proofErr w:type="gramEnd"/>
      <w:r w:rsidRPr="00AD207E">
        <w:rPr>
          <w:rFonts w:ascii="Times New Roman" w:hAnsi="Times New Roman" w:cs="Times New Roman"/>
          <w:sz w:val="20"/>
        </w:rPr>
        <w:t xml:space="preserve"> safety nor ovarian function in the long run.</w:t>
      </w:r>
    </w:p>
    <w:p w:rsidR="00AD207E" w:rsidRDefault="00AD207E" w:rsidP="00AD207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54ABA1D" wp14:editId="7ED2CA4A">
            <wp:extent cx="3161223" cy="160616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607678"/>
                    </a:xfrm>
                    <a:prstGeom prst="rect">
                      <a:avLst/>
                    </a:prstGeom>
                    <a:noFill/>
                  </pic:spPr>
                </pic:pic>
              </a:graphicData>
            </a:graphic>
          </wp:inline>
        </w:drawing>
      </w:r>
    </w:p>
    <w:p w:rsidR="00AD207E" w:rsidRPr="00AD207E" w:rsidRDefault="00AD207E" w:rsidP="00AD207E">
      <w:pPr>
        <w:jc w:val="center"/>
        <w:rPr>
          <w:rFonts w:ascii="Times New Roman" w:hAnsi="Times New Roman" w:cs="Times New Roman"/>
          <w:i/>
          <w:sz w:val="18"/>
        </w:rPr>
      </w:pPr>
      <w:proofErr w:type="gramStart"/>
      <w:r w:rsidRPr="00AD207E">
        <w:rPr>
          <w:rFonts w:ascii="Times New Roman" w:hAnsi="Times New Roman" w:cs="Times New Roman"/>
          <w:b/>
          <w:i/>
          <w:sz w:val="18"/>
        </w:rPr>
        <w:t>Figure 1.</w:t>
      </w:r>
      <w:proofErr w:type="gramEnd"/>
      <w:r w:rsidRPr="00AD207E">
        <w:rPr>
          <w:rFonts w:ascii="Times New Roman" w:hAnsi="Times New Roman" w:cs="Times New Roman"/>
          <w:i/>
          <w:sz w:val="18"/>
        </w:rPr>
        <w:t xml:space="preserve"> Laparoscopy images (a, b) Significant </w:t>
      </w:r>
      <w:proofErr w:type="spellStart"/>
      <w:r w:rsidRPr="00AD207E">
        <w:rPr>
          <w:rFonts w:ascii="Times New Roman" w:hAnsi="Times New Roman" w:cs="Times New Roman"/>
          <w:i/>
          <w:sz w:val="18"/>
        </w:rPr>
        <w:t>hemoperitoneum</w:t>
      </w:r>
      <w:proofErr w:type="spellEnd"/>
      <w:r w:rsidRPr="00AD207E">
        <w:rPr>
          <w:rFonts w:ascii="Times New Roman" w:hAnsi="Times New Roman" w:cs="Times New Roman"/>
          <w:i/>
          <w:sz w:val="18"/>
        </w:rPr>
        <w:t xml:space="preserve"> noted on entry. (c) Ruptured ovarian ectopic pregnancy. (d) Ruptured and bleeding corpus luteal cyst.</w:t>
      </w:r>
    </w:p>
    <w:p w:rsidR="00AD207E" w:rsidRPr="00AD207E" w:rsidRDefault="00AD207E" w:rsidP="00AD207E">
      <w:pPr>
        <w:rPr>
          <w:rFonts w:ascii="Times New Roman" w:hAnsi="Times New Roman" w:cs="Times New Roman"/>
          <w:b/>
          <w:sz w:val="24"/>
        </w:rPr>
      </w:pPr>
      <w:r w:rsidRPr="00AD207E">
        <w:rPr>
          <w:rFonts w:ascii="Times New Roman" w:hAnsi="Times New Roman" w:cs="Times New Roman"/>
          <w:b/>
          <w:sz w:val="24"/>
        </w:rPr>
        <w:t xml:space="preserve">Biography </w:t>
      </w:r>
    </w:p>
    <w:p w:rsidR="00AD207E" w:rsidRPr="00AD207E" w:rsidRDefault="00AD207E" w:rsidP="00AD207E">
      <w:pPr>
        <w:jc w:val="both"/>
        <w:rPr>
          <w:rFonts w:ascii="Times New Roman" w:hAnsi="Times New Roman" w:cs="Times New Roman"/>
          <w:sz w:val="20"/>
        </w:rPr>
      </w:pPr>
      <w:r w:rsidRPr="00AD207E">
        <w:rPr>
          <w:rFonts w:ascii="Times New Roman" w:hAnsi="Times New Roman" w:cs="Times New Roman"/>
          <w:sz w:val="20"/>
        </w:rPr>
        <w:t xml:space="preserve">Grace </w:t>
      </w:r>
      <w:proofErr w:type="spellStart"/>
      <w:r w:rsidRPr="00AD207E">
        <w:rPr>
          <w:rFonts w:ascii="Times New Roman" w:hAnsi="Times New Roman" w:cs="Times New Roman"/>
          <w:sz w:val="20"/>
        </w:rPr>
        <w:t>Cheah</w:t>
      </w:r>
      <w:proofErr w:type="spellEnd"/>
      <w:r w:rsidRPr="00AD207E">
        <w:rPr>
          <w:rFonts w:ascii="Times New Roman" w:hAnsi="Times New Roman" w:cs="Times New Roman"/>
          <w:sz w:val="20"/>
        </w:rPr>
        <w:t xml:space="preserve"> is a fourth-year resident in the </w:t>
      </w:r>
      <w:proofErr w:type="spellStart"/>
      <w:r w:rsidRPr="00AD207E">
        <w:rPr>
          <w:rFonts w:ascii="Times New Roman" w:hAnsi="Times New Roman" w:cs="Times New Roman"/>
          <w:sz w:val="20"/>
        </w:rPr>
        <w:t>Singhealth</w:t>
      </w:r>
      <w:proofErr w:type="spellEnd"/>
      <w:r w:rsidRPr="00AD207E">
        <w:rPr>
          <w:rFonts w:ascii="Times New Roman" w:hAnsi="Times New Roman" w:cs="Times New Roman"/>
          <w:sz w:val="20"/>
        </w:rPr>
        <w:t xml:space="preserve"> Obstetrics &amp; Gynecology </w:t>
      </w:r>
      <w:proofErr w:type="spellStart"/>
      <w:r w:rsidRPr="00AD207E">
        <w:rPr>
          <w:rFonts w:ascii="Times New Roman" w:hAnsi="Times New Roman" w:cs="Times New Roman"/>
          <w:sz w:val="20"/>
        </w:rPr>
        <w:t>programme</w:t>
      </w:r>
      <w:proofErr w:type="spellEnd"/>
      <w:r w:rsidRPr="00AD207E">
        <w:rPr>
          <w:rFonts w:ascii="Times New Roman" w:hAnsi="Times New Roman" w:cs="Times New Roman"/>
          <w:sz w:val="20"/>
        </w:rPr>
        <w:t xml:space="preserve"> in Singapore. She is passionate about obstetrics and gynecology and is looking for innovative ways to improve her acumen in clinical healthcare. Being placed in one of the largest OBGYN clusters in Singapore and the leading training </w:t>
      </w:r>
      <w:proofErr w:type="spellStart"/>
      <w:r w:rsidRPr="00AD207E">
        <w:rPr>
          <w:rFonts w:ascii="Times New Roman" w:hAnsi="Times New Roman" w:cs="Times New Roman"/>
          <w:sz w:val="20"/>
        </w:rPr>
        <w:t>centre</w:t>
      </w:r>
      <w:proofErr w:type="spellEnd"/>
      <w:r w:rsidRPr="00AD207E">
        <w:rPr>
          <w:rFonts w:ascii="Times New Roman" w:hAnsi="Times New Roman" w:cs="Times New Roman"/>
          <w:sz w:val="20"/>
        </w:rPr>
        <w:t xml:space="preserve"> in the field of O&amp;G, she has had the opportunity to witness a myriad of clinical cases in both obstetrics and gynecology alike. The above case was written up with the intention of highlighting its rarity, clinical complexity</w:t>
      </w:r>
      <w:r>
        <w:rPr>
          <w:rFonts w:ascii="Times New Roman" w:hAnsi="Times New Roman" w:cs="Times New Roman"/>
          <w:sz w:val="20"/>
        </w:rPr>
        <w:t xml:space="preserve"> and</w:t>
      </w:r>
      <w:r w:rsidRPr="00AD207E">
        <w:rPr>
          <w:rFonts w:ascii="Times New Roman" w:hAnsi="Times New Roman" w:cs="Times New Roman"/>
          <w:sz w:val="20"/>
        </w:rPr>
        <w:t xml:space="preserve"> the management principles, which the authors found to be a noteworthy learning experience with multiple key takeaways.</w:t>
      </w:r>
      <w:r>
        <w:rPr>
          <w:rFonts w:ascii="Times New Roman" w:hAnsi="Times New Roman" w:cs="Times New Roman"/>
          <w:sz w:val="20"/>
        </w:rPr>
        <w:t xml:space="preserve"> </w:t>
      </w:r>
    </w:p>
    <w:sectPr w:rsidR="00AD207E" w:rsidRPr="00AD20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07E"/>
    <w:rsid w:val="0032354D"/>
    <w:rsid w:val="00474203"/>
    <w:rsid w:val="00535872"/>
    <w:rsid w:val="00924B33"/>
    <w:rsid w:val="00AD2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2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0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2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0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368</Words>
  <Characters>2098</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2023-03-08T09:20:00Z</dcterms:created>
  <dcterms:modified xsi:type="dcterms:W3CDTF">2023-03-08T09:27:00Z</dcterms:modified>
</cp:coreProperties>
</file>