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B2F" w:rsidRPr="008A6B2F" w:rsidRDefault="008A6B2F" w:rsidP="008A6B2F">
      <w:pPr>
        <w:rPr>
          <w:rFonts w:ascii="Times New Roman" w:hAnsi="Times New Roman" w:cs="Times New Roman"/>
          <w:b/>
          <w:sz w:val="32"/>
        </w:rPr>
      </w:pPr>
      <w:r w:rsidRPr="008A6B2F">
        <w:rPr>
          <w:rFonts w:ascii="Times New Roman" w:hAnsi="Times New Roman" w:cs="Times New Roman"/>
          <w:b/>
          <w:sz w:val="32"/>
        </w:rPr>
        <w:t xml:space="preserve">New approach to </w:t>
      </w:r>
      <w:r w:rsidRPr="008A6B2F">
        <w:rPr>
          <w:rFonts w:ascii="Times New Roman" w:hAnsi="Times New Roman" w:cs="Times New Roman"/>
          <w:b/>
          <w:sz w:val="32"/>
        </w:rPr>
        <w:t xml:space="preserve">obesity </w:t>
      </w:r>
      <w:r>
        <w:rPr>
          <w:rFonts w:ascii="Times New Roman" w:hAnsi="Times New Roman" w:cs="Times New Roman"/>
          <w:b/>
          <w:sz w:val="32"/>
        </w:rPr>
        <w:t>management and GLP-</w:t>
      </w:r>
      <w:r w:rsidRPr="008A6B2F">
        <w:rPr>
          <w:rFonts w:ascii="Times New Roman" w:hAnsi="Times New Roman" w:cs="Times New Roman"/>
          <w:b/>
          <w:sz w:val="32"/>
        </w:rPr>
        <w:t xml:space="preserve">1 </w:t>
      </w:r>
      <w:r w:rsidRPr="008A6B2F">
        <w:rPr>
          <w:rFonts w:ascii="Times New Roman" w:hAnsi="Times New Roman" w:cs="Times New Roman"/>
          <w:b/>
          <w:sz w:val="32"/>
        </w:rPr>
        <w:t xml:space="preserve">receptor </w:t>
      </w:r>
      <w:r w:rsidRPr="008A6B2F">
        <w:rPr>
          <w:rFonts w:ascii="Times New Roman" w:hAnsi="Times New Roman" w:cs="Times New Roman"/>
          <w:b/>
          <w:sz w:val="32"/>
        </w:rPr>
        <w:t>agonists</w:t>
      </w:r>
    </w:p>
    <w:p w:rsidR="008A6B2F" w:rsidRPr="008A6B2F" w:rsidRDefault="008A6B2F" w:rsidP="008A6B2F">
      <w:pPr>
        <w:rPr>
          <w:rFonts w:ascii="Times New Roman" w:hAnsi="Times New Roman" w:cs="Times New Roman"/>
          <w:sz w:val="24"/>
        </w:rPr>
      </w:pPr>
      <w:proofErr w:type="spellStart"/>
      <w:r w:rsidRPr="008A6B2F">
        <w:rPr>
          <w:rFonts w:ascii="Times New Roman" w:hAnsi="Times New Roman" w:cs="Times New Roman"/>
          <w:sz w:val="24"/>
        </w:rPr>
        <w:t>Ghania</w:t>
      </w:r>
      <w:proofErr w:type="spellEnd"/>
      <w:r w:rsidRPr="008A6B2F">
        <w:rPr>
          <w:rFonts w:ascii="Times New Roman" w:hAnsi="Times New Roman" w:cs="Times New Roman"/>
          <w:sz w:val="24"/>
        </w:rPr>
        <w:t xml:space="preserve"> </w:t>
      </w:r>
      <w:proofErr w:type="spellStart"/>
      <w:r w:rsidRPr="008A6B2F">
        <w:rPr>
          <w:rFonts w:ascii="Times New Roman" w:hAnsi="Times New Roman" w:cs="Times New Roman"/>
          <w:sz w:val="24"/>
        </w:rPr>
        <w:t>Masri</w:t>
      </w:r>
      <w:proofErr w:type="spellEnd"/>
    </w:p>
    <w:p w:rsidR="008A6B2F" w:rsidRPr="008A6B2F" w:rsidRDefault="008A6B2F" w:rsidP="008A6B2F">
      <w:pPr>
        <w:rPr>
          <w:rFonts w:ascii="Times New Roman" w:hAnsi="Times New Roman" w:cs="Times New Roman"/>
        </w:rPr>
      </w:pPr>
      <w:r w:rsidRPr="008A6B2F">
        <w:rPr>
          <w:rFonts w:ascii="Times New Roman" w:hAnsi="Times New Roman" w:cs="Times New Roman"/>
        </w:rPr>
        <w:t>University of Florida, USA</w:t>
      </w:r>
    </w:p>
    <w:p w:rsidR="008A6B2F" w:rsidRPr="008A6B2F" w:rsidRDefault="008A6B2F" w:rsidP="008A6B2F">
      <w:pPr>
        <w:jc w:val="center"/>
        <w:rPr>
          <w:rFonts w:ascii="Times New Roman" w:hAnsi="Times New Roman" w:cs="Times New Roman"/>
          <w:b/>
          <w:sz w:val="24"/>
        </w:rPr>
      </w:pPr>
      <w:r w:rsidRPr="008A6B2F">
        <w:rPr>
          <w:rFonts w:ascii="Times New Roman" w:hAnsi="Times New Roman" w:cs="Times New Roman"/>
          <w:b/>
          <w:sz w:val="24"/>
        </w:rPr>
        <w:t>Abstract</w:t>
      </w:r>
    </w:p>
    <w:p w:rsidR="008A6B2F" w:rsidRPr="008A6B2F" w:rsidRDefault="008A6B2F" w:rsidP="008A6B2F">
      <w:pPr>
        <w:jc w:val="both"/>
        <w:rPr>
          <w:rFonts w:ascii="Times New Roman" w:hAnsi="Times New Roman" w:cs="Times New Roman"/>
          <w:sz w:val="20"/>
        </w:rPr>
      </w:pPr>
      <w:r w:rsidRPr="008A6B2F">
        <w:rPr>
          <w:rFonts w:ascii="Times New Roman" w:hAnsi="Times New Roman" w:cs="Times New Roman"/>
          <w:sz w:val="20"/>
        </w:rPr>
        <w:t>Obesity as defined by WHO of BMI ≥ 30 kg/m</w:t>
      </w:r>
      <w:r w:rsidRPr="008A6B2F">
        <w:rPr>
          <w:rFonts w:ascii="Times New Roman" w:hAnsi="Times New Roman" w:cs="Times New Roman"/>
          <w:sz w:val="20"/>
          <w:vertAlign w:val="superscript"/>
        </w:rPr>
        <w:t>2</w:t>
      </w:r>
      <w:r w:rsidRPr="008A6B2F">
        <w:rPr>
          <w:rFonts w:ascii="Times New Roman" w:hAnsi="Times New Roman" w:cs="Times New Roman"/>
          <w:sz w:val="20"/>
        </w:rPr>
        <w:t xml:space="preserve"> remains as universal healthcare challenge with steady increase in the prevalence of obesity, it is estimated that 42.4% of USA population has obesity. Given the healthca</w:t>
      </w:r>
      <w:r>
        <w:rPr>
          <w:rFonts w:ascii="Times New Roman" w:hAnsi="Times New Roman" w:cs="Times New Roman"/>
          <w:sz w:val="20"/>
        </w:rPr>
        <w:t>re cost and multiple comorbidities</w:t>
      </w:r>
      <w:r w:rsidRPr="008A6B2F">
        <w:rPr>
          <w:rFonts w:ascii="Times New Roman" w:hAnsi="Times New Roman" w:cs="Times New Roman"/>
          <w:sz w:val="20"/>
        </w:rPr>
        <w:t xml:space="preserve"> associated with obesity including diabetes, cardiovascular disease, depression, OSA and overall increase mortality having multimodal approach to face this issue is very imperative.</w:t>
      </w:r>
    </w:p>
    <w:p w:rsidR="008A6B2F" w:rsidRPr="008A6B2F" w:rsidRDefault="008A6B2F" w:rsidP="008A6B2F">
      <w:pPr>
        <w:jc w:val="both"/>
        <w:rPr>
          <w:rFonts w:ascii="Times New Roman" w:hAnsi="Times New Roman" w:cs="Times New Roman"/>
          <w:sz w:val="20"/>
        </w:rPr>
      </w:pPr>
      <w:r w:rsidRPr="008A6B2F">
        <w:rPr>
          <w:rFonts w:ascii="Times New Roman" w:hAnsi="Times New Roman" w:cs="Times New Roman"/>
          <w:sz w:val="20"/>
        </w:rPr>
        <w:t>Managing Obesity in primary care setting start</w:t>
      </w:r>
      <w:r>
        <w:rPr>
          <w:rFonts w:ascii="Times New Roman" w:hAnsi="Times New Roman" w:cs="Times New Roman"/>
          <w:sz w:val="20"/>
        </w:rPr>
        <w:t>s</w:t>
      </w:r>
      <w:r w:rsidRPr="008A6B2F">
        <w:rPr>
          <w:rFonts w:ascii="Times New Roman" w:hAnsi="Times New Roman" w:cs="Times New Roman"/>
          <w:sz w:val="20"/>
        </w:rPr>
        <w:t xml:space="preserve"> with comprehensive history and physic</w:t>
      </w:r>
      <w:bookmarkStart w:id="0" w:name="_GoBack"/>
      <w:bookmarkEnd w:id="0"/>
      <w:r w:rsidRPr="008A6B2F">
        <w:rPr>
          <w:rFonts w:ascii="Times New Roman" w:hAnsi="Times New Roman" w:cs="Times New Roman"/>
          <w:sz w:val="20"/>
        </w:rPr>
        <w:t>al with assessing the risk status and comorbidities. Intensive behavioral treatment is the first line strategy in achieving weight loss which includes healthy diet, exercise and behavioral modification while understanding that Adherence to life style changes is challenging however still attainable and require a motivated patient and committed healthcare team.</w:t>
      </w:r>
    </w:p>
    <w:p w:rsidR="00474203" w:rsidRPr="008A6B2F" w:rsidRDefault="008A6B2F" w:rsidP="008A6B2F">
      <w:pPr>
        <w:jc w:val="both"/>
        <w:rPr>
          <w:rFonts w:ascii="Times New Roman" w:hAnsi="Times New Roman" w:cs="Times New Roman"/>
          <w:sz w:val="20"/>
        </w:rPr>
      </w:pPr>
      <w:r w:rsidRPr="008A6B2F">
        <w:rPr>
          <w:rFonts w:ascii="Times New Roman" w:hAnsi="Times New Roman" w:cs="Times New Roman"/>
          <w:sz w:val="20"/>
        </w:rPr>
        <w:t xml:space="preserve">Excess calories intake is the main cause of weight gain and obesity, in the last decade few drug therapies were approved to treat obesity with minimal success, with the emerge of GLP-1 Receptor agonists as a drug therapy for obesity has multiple implication and pros and cons which providers should be well conversant to share with their patients. Patient left to face the cost of GLP-1 agonists and the risk of increase incidence of pancreatitis, </w:t>
      </w:r>
      <w:proofErr w:type="spellStart"/>
      <w:r w:rsidRPr="008A6B2F">
        <w:rPr>
          <w:rFonts w:ascii="Times New Roman" w:hAnsi="Times New Roman" w:cs="Times New Roman"/>
          <w:sz w:val="20"/>
        </w:rPr>
        <w:t>cholelithiasis</w:t>
      </w:r>
      <w:proofErr w:type="spellEnd"/>
      <w:r w:rsidRPr="008A6B2F">
        <w:rPr>
          <w:rFonts w:ascii="Times New Roman" w:hAnsi="Times New Roman" w:cs="Times New Roman"/>
          <w:sz w:val="20"/>
        </w:rPr>
        <w:t xml:space="preserve"> and medullary thyroid cancer.</w:t>
      </w:r>
    </w:p>
    <w:p w:rsidR="008A6B2F" w:rsidRPr="008A6B2F" w:rsidRDefault="008A6B2F" w:rsidP="008A6B2F">
      <w:pPr>
        <w:rPr>
          <w:rFonts w:ascii="Times New Roman" w:hAnsi="Times New Roman" w:cs="Times New Roman"/>
          <w:b/>
          <w:sz w:val="24"/>
        </w:rPr>
      </w:pPr>
      <w:r w:rsidRPr="008A6B2F">
        <w:rPr>
          <w:rFonts w:ascii="Times New Roman" w:hAnsi="Times New Roman" w:cs="Times New Roman"/>
          <w:b/>
          <w:sz w:val="24"/>
        </w:rPr>
        <w:t xml:space="preserve">Biography </w:t>
      </w:r>
    </w:p>
    <w:p w:rsidR="008A6B2F" w:rsidRPr="008A6B2F" w:rsidRDefault="008A6B2F" w:rsidP="008A6B2F">
      <w:pPr>
        <w:jc w:val="both"/>
        <w:rPr>
          <w:rFonts w:ascii="Times New Roman" w:hAnsi="Times New Roman" w:cs="Times New Roman"/>
          <w:sz w:val="20"/>
        </w:rPr>
      </w:pPr>
      <w:proofErr w:type="spellStart"/>
      <w:r w:rsidRPr="008A6B2F">
        <w:rPr>
          <w:rFonts w:ascii="Times New Roman" w:hAnsi="Times New Roman" w:cs="Times New Roman"/>
          <w:sz w:val="20"/>
        </w:rPr>
        <w:t>Ghania</w:t>
      </w:r>
      <w:proofErr w:type="spellEnd"/>
      <w:r w:rsidRPr="008A6B2F">
        <w:rPr>
          <w:rFonts w:ascii="Times New Roman" w:hAnsi="Times New Roman" w:cs="Times New Roman"/>
          <w:sz w:val="20"/>
        </w:rPr>
        <w:t xml:space="preserve"> </w:t>
      </w:r>
      <w:proofErr w:type="spellStart"/>
      <w:r w:rsidRPr="008A6B2F">
        <w:rPr>
          <w:rFonts w:ascii="Times New Roman" w:hAnsi="Times New Roman" w:cs="Times New Roman"/>
          <w:sz w:val="20"/>
        </w:rPr>
        <w:t>Masri</w:t>
      </w:r>
      <w:proofErr w:type="spellEnd"/>
      <w:r w:rsidRPr="008A6B2F">
        <w:rPr>
          <w:rFonts w:ascii="Times New Roman" w:hAnsi="Times New Roman" w:cs="Times New Roman"/>
          <w:sz w:val="20"/>
        </w:rPr>
        <w:t xml:space="preserve"> graduated from medical school in 1989 and she have more than 30 years’ experience in academic medicine, currently she is an associate professor in the department of medicine at University of Florida, Jacksonville and play a leadership role in outpatient medical service as a medical director. She serves as a senior editor of </w:t>
      </w:r>
      <w:proofErr w:type="spellStart"/>
      <w:r w:rsidRPr="008A6B2F">
        <w:rPr>
          <w:rFonts w:ascii="Times New Roman" w:hAnsi="Times New Roman" w:cs="Times New Roman"/>
          <w:sz w:val="20"/>
        </w:rPr>
        <w:t>Cureus</w:t>
      </w:r>
      <w:proofErr w:type="spellEnd"/>
      <w:r w:rsidRPr="008A6B2F">
        <w:rPr>
          <w:rFonts w:ascii="Times New Roman" w:hAnsi="Times New Roman" w:cs="Times New Roman"/>
          <w:sz w:val="20"/>
        </w:rPr>
        <w:t xml:space="preserve"> Journal and member of American Board of Internal Medicine item writing task force. She served as a Co- investigator in multiple studies and received numerous exemplary teaching awards. </w:t>
      </w:r>
      <w:r>
        <w:rPr>
          <w:rFonts w:ascii="Times New Roman" w:hAnsi="Times New Roman" w:cs="Times New Roman"/>
          <w:sz w:val="20"/>
        </w:rPr>
        <w:t>She</w:t>
      </w:r>
      <w:r w:rsidRPr="008A6B2F">
        <w:rPr>
          <w:rFonts w:ascii="Times New Roman" w:hAnsi="Times New Roman" w:cs="Times New Roman"/>
          <w:sz w:val="20"/>
        </w:rPr>
        <w:t xml:space="preserve"> has her expertise in evaluation and managing obesity, she was invited to present this topic at multiple national and international conferences.</w:t>
      </w:r>
    </w:p>
    <w:sectPr w:rsidR="008A6B2F" w:rsidRPr="008A6B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B2F"/>
    <w:rsid w:val="0032354D"/>
    <w:rsid w:val="00474203"/>
    <w:rsid w:val="00535872"/>
    <w:rsid w:val="008A6B2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324</Words>
  <Characters>1847</Characters>
  <Application>Microsoft Office Word</Application>
  <DocSecurity>0</DocSecurity>
  <Lines>15</Lines>
  <Paragraphs>4</Paragraphs>
  <ScaleCrop>false</ScaleCrop>
  <Company/>
  <LinksUpToDate>false</LinksUpToDate>
  <CharactersWithSpaces>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2023-05-02T12:53:00Z</dcterms:created>
  <dcterms:modified xsi:type="dcterms:W3CDTF">2023-05-02T12:58:00Z</dcterms:modified>
</cp:coreProperties>
</file>