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64428">
      <w:pPr>
        <w:rPr>
          <w:rFonts w:ascii="Times New Roman" w:hAnsi="Times New Roman" w:cs="Times New Roman"/>
          <w:b/>
          <w:sz w:val="32"/>
        </w:rPr>
      </w:pPr>
      <w:r w:rsidRPr="00564428">
        <w:rPr>
          <w:rFonts w:ascii="Times New Roman" w:hAnsi="Times New Roman" w:cs="Times New Roman"/>
          <w:b/>
          <w:sz w:val="32"/>
        </w:rPr>
        <w:t>A systematic review and meta-analysis of prophylactic fluconazole for invasive candidiasis in preterm infants</w:t>
      </w:r>
    </w:p>
    <w:p w:rsidR="00564428" w:rsidRDefault="00564428">
      <w:pPr>
        <w:rPr>
          <w:rFonts w:ascii="Times New Roman" w:hAnsi="Times New Roman" w:cs="Times New Roman"/>
          <w:sz w:val="24"/>
        </w:rPr>
      </w:pPr>
      <w:proofErr w:type="spellStart"/>
      <w:r w:rsidRPr="00564428">
        <w:rPr>
          <w:rFonts w:ascii="Times New Roman" w:hAnsi="Times New Roman" w:cs="Times New Roman"/>
          <w:sz w:val="24"/>
        </w:rPr>
        <w:t>Marfel</w:t>
      </w:r>
      <w:proofErr w:type="spellEnd"/>
      <w:r w:rsidRPr="00564428">
        <w:rPr>
          <w:rFonts w:ascii="Times New Roman" w:hAnsi="Times New Roman" w:cs="Times New Roman"/>
          <w:sz w:val="24"/>
        </w:rPr>
        <w:t xml:space="preserve"> Coleen P. </w:t>
      </w:r>
      <w:proofErr w:type="spellStart"/>
      <w:r w:rsidRPr="00564428">
        <w:rPr>
          <w:rFonts w:ascii="Times New Roman" w:hAnsi="Times New Roman" w:cs="Times New Roman"/>
          <w:sz w:val="24"/>
        </w:rPr>
        <w:t>Vergara</w:t>
      </w:r>
      <w:proofErr w:type="spellEnd"/>
      <w:r>
        <w:rPr>
          <w:rFonts w:ascii="Times New Roman" w:hAnsi="Times New Roman" w:cs="Times New Roman"/>
          <w:sz w:val="24"/>
        </w:rPr>
        <w:t xml:space="preserve">*, </w:t>
      </w:r>
      <w:proofErr w:type="spellStart"/>
      <w:r w:rsidRPr="00564428">
        <w:rPr>
          <w:rFonts w:ascii="Times New Roman" w:hAnsi="Times New Roman" w:cs="Times New Roman"/>
          <w:sz w:val="24"/>
        </w:rPr>
        <w:t>Shiela</w:t>
      </w:r>
      <w:proofErr w:type="spellEnd"/>
      <w:r w:rsidRPr="00564428">
        <w:rPr>
          <w:rFonts w:ascii="Times New Roman" w:hAnsi="Times New Roman" w:cs="Times New Roman"/>
          <w:sz w:val="24"/>
        </w:rPr>
        <w:t xml:space="preserve"> Marie A. </w:t>
      </w:r>
      <w:proofErr w:type="spellStart"/>
      <w:r w:rsidRPr="00564428">
        <w:rPr>
          <w:rFonts w:ascii="Times New Roman" w:hAnsi="Times New Roman" w:cs="Times New Roman"/>
          <w:sz w:val="24"/>
        </w:rPr>
        <w:t>Galang</w:t>
      </w:r>
      <w:proofErr w:type="spellEnd"/>
      <w:r>
        <w:rPr>
          <w:rFonts w:ascii="Times New Roman" w:hAnsi="Times New Roman" w:cs="Times New Roman"/>
          <w:sz w:val="24"/>
        </w:rPr>
        <w:t xml:space="preserve"> and </w:t>
      </w:r>
      <w:proofErr w:type="spellStart"/>
      <w:r w:rsidRPr="00564428">
        <w:rPr>
          <w:rFonts w:ascii="Times New Roman" w:hAnsi="Times New Roman" w:cs="Times New Roman"/>
          <w:sz w:val="24"/>
        </w:rPr>
        <w:t>Mariene</w:t>
      </w:r>
      <w:proofErr w:type="spellEnd"/>
      <w:r w:rsidRPr="00564428">
        <w:rPr>
          <w:rFonts w:ascii="Times New Roman" w:hAnsi="Times New Roman" w:cs="Times New Roman"/>
          <w:sz w:val="24"/>
        </w:rPr>
        <w:t xml:space="preserve"> </w:t>
      </w:r>
      <w:proofErr w:type="spellStart"/>
      <w:r w:rsidRPr="00564428">
        <w:rPr>
          <w:rFonts w:ascii="Times New Roman" w:hAnsi="Times New Roman" w:cs="Times New Roman"/>
          <w:sz w:val="24"/>
        </w:rPr>
        <w:t>Jhane</w:t>
      </w:r>
      <w:proofErr w:type="spellEnd"/>
      <w:r w:rsidRPr="00564428">
        <w:rPr>
          <w:rFonts w:ascii="Times New Roman" w:hAnsi="Times New Roman" w:cs="Times New Roman"/>
          <w:sz w:val="24"/>
        </w:rPr>
        <w:t xml:space="preserve"> R. </w:t>
      </w:r>
      <w:proofErr w:type="spellStart"/>
      <w:r w:rsidRPr="00564428">
        <w:rPr>
          <w:rFonts w:ascii="Times New Roman" w:hAnsi="Times New Roman" w:cs="Times New Roman"/>
          <w:sz w:val="24"/>
        </w:rPr>
        <w:t>Semilla</w:t>
      </w:r>
      <w:proofErr w:type="spellEnd"/>
    </w:p>
    <w:p w:rsidR="00564428" w:rsidRPr="00532595" w:rsidRDefault="00564428">
      <w:pPr>
        <w:rPr>
          <w:rFonts w:ascii="Times New Roman" w:hAnsi="Times New Roman" w:cs="Times New Roman"/>
        </w:rPr>
      </w:pPr>
      <w:r w:rsidRPr="00532595">
        <w:rPr>
          <w:rFonts w:ascii="Times New Roman" w:hAnsi="Times New Roman" w:cs="Times New Roman"/>
        </w:rPr>
        <w:t>National Children’s Hospital, Philippines</w:t>
      </w:r>
    </w:p>
    <w:p w:rsidR="00564428" w:rsidRPr="00564428" w:rsidRDefault="00564428" w:rsidP="00564428">
      <w:pPr>
        <w:jc w:val="center"/>
        <w:rPr>
          <w:rFonts w:ascii="Times New Roman" w:hAnsi="Times New Roman" w:cs="Times New Roman"/>
          <w:b/>
          <w:sz w:val="24"/>
        </w:rPr>
      </w:pPr>
      <w:r w:rsidRPr="00564428">
        <w:rPr>
          <w:rFonts w:ascii="Times New Roman" w:hAnsi="Times New Roman" w:cs="Times New Roman"/>
          <w:b/>
          <w:sz w:val="24"/>
        </w:rPr>
        <w:t>Abstract</w:t>
      </w:r>
    </w:p>
    <w:p w:rsidR="00564428" w:rsidRPr="00564428" w:rsidRDefault="00564428" w:rsidP="00564428">
      <w:pPr>
        <w:jc w:val="both"/>
        <w:rPr>
          <w:rFonts w:ascii="Times New Roman" w:hAnsi="Times New Roman" w:cs="Times New Roman"/>
          <w:sz w:val="20"/>
        </w:rPr>
      </w:pPr>
      <w:r w:rsidRPr="00564428">
        <w:rPr>
          <w:rFonts w:ascii="Times New Roman" w:hAnsi="Times New Roman" w:cs="Times New Roman"/>
          <w:b/>
          <w:sz w:val="20"/>
        </w:rPr>
        <w:t>Rationale:</w:t>
      </w:r>
      <w:r w:rsidRPr="00564428">
        <w:rPr>
          <w:rFonts w:ascii="Times New Roman" w:hAnsi="Times New Roman" w:cs="Times New Roman"/>
          <w:sz w:val="20"/>
        </w:rPr>
        <w:t xml:space="preserve"> Invasive candidiasis is a serious condition that occurs more commonly in vulnerable populations, such as in preterm neonates especially those in intensive care units. An</w:t>
      </w:r>
      <w:bookmarkStart w:id="0" w:name="_GoBack"/>
      <w:bookmarkEnd w:id="0"/>
      <w:r w:rsidRPr="00564428">
        <w:rPr>
          <w:rFonts w:ascii="Times New Roman" w:hAnsi="Times New Roman" w:cs="Times New Roman"/>
          <w:sz w:val="20"/>
        </w:rPr>
        <w:t xml:space="preserve">tifungal prophylaxis has been suggested to decrease mortality in this vulnerable population, with fluconazole as the drug of choice because of its ability to treat more than 90% of Candida species isolates. </w:t>
      </w:r>
    </w:p>
    <w:p w:rsidR="00564428" w:rsidRPr="00564428" w:rsidRDefault="00564428" w:rsidP="00564428">
      <w:pPr>
        <w:jc w:val="both"/>
        <w:rPr>
          <w:rFonts w:ascii="Times New Roman" w:hAnsi="Times New Roman" w:cs="Times New Roman"/>
          <w:sz w:val="20"/>
        </w:rPr>
      </w:pPr>
      <w:r w:rsidRPr="00564428">
        <w:rPr>
          <w:rFonts w:ascii="Times New Roman" w:hAnsi="Times New Roman" w:cs="Times New Roman"/>
          <w:b/>
          <w:sz w:val="20"/>
        </w:rPr>
        <w:t>Objective:</w:t>
      </w:r>
      <w:r w:rsidRPr="00564428">
        <w:rPr>
          <w:rFonts w:ascii="Times New Roman" w:hAnsi="Times New Roman" w:cs="Times New Roman"/>
          <w:sz w:val="20"/>
        </w:rPr>
        <w:t xml:space="preserve"> To determine the efficacy and safety of fluconazole in preventing invasive candidiasis in preterm infants. </w:t>
      </w:r>
    </w:p>
    <w:p w:rsidR="00564428" w:rsidRDefault="00564428" w:rsidP="00564428">
      <w:pPr>
        <w:jc w:val="both"/>
        <w:rPr>
          <w:rFonts w:ascii="Times New Roman" w:hAnsi="Times New Roman" w:cs="Times New Roman"/>
          <w:sz w:val="20"/>
        </w:rPr>
      </w:pPr>
      <w:r w:rsidRPr="00564428">
        <w:rPr>
          <w:rFonts w:ascii="Times New Roman" w:hAnsi="Times New Roman" w:cs="Times New Roman"/>
          <w:b/>
          <w:sz w:val="20"/>
        </w:rPr>
        <w:t>Methodology:</w:t>
      </w:r>
      <w:r w:rsidRPr="00564428">
        <w:rPr>
          <w:rFonts w:ascii="Times New Roman" w:hAnsi="Times New Roman" w:cs="Times New Roman"/>
          <w:sz w:val="20"/>
        </w:rPr>
        <w:t xml:space="preserve"> Publications were searched through PubMed, Cochrane, HERDIN plus, Google Scholar, </w:t>
      </w:r>
      <w:proofErr w:type="spellStart"/>
      <w:r w:rsidRPr="00564428">
        <w:rPr>
          <w:rFonts w:ascii="Times New Roman" w:hAnsi="Times New Roman" w:cs="Times New Roman"/>
          <w:sz w:val="20"/>
        </w:rPr>
        <w:t>ResearchGate</w:t>
      </w:r>
      <w:proofErr w:type="spellEnd"/>
      <w:r w:rsidRPr="00564428">
        <w:rPr>
          <w:rFonts w:ascii="Times New Roman" w:hAnsi="Times New Roman" w:cs="Times New Roman"/>
          <w:sz w:val="20"/>
        </w:rPr>
        <w:t xml:space="preserve">, ClinicalTrials.gov, </w:t>
      </w:r>
      <w:proofErr w:type="spellStart"/>
      <w:r w:rsidRPr="00564428">
        <w:rPr>
          <w:rFonts w:ascii="Times New Roman" w:hAnsi="Times New Roman" w:cs="Times New Roman"/>
          <w:sz w:val="20"/>
        </w:rPr>
        <w:t>medRxiv</w:t>
      </w:r>
      <w:proofErr w:type="spellEnd"/>
      <w:r w:rsidRPr="00564428">
        <w:rPr>
          <w:rFonts w:ascii="Times New Roman" w:hAnsi="Times New Roman" w:cs="Times New Roman"/>
          <w:sz w:val="20"/>
        </w:rPr>
        <w:t xml:space="preserve">, </w:t>
      </w:r>
      <w:proofErr w:type="spellStart"/>
      <w:r w:rsidRPr="00564428">
        <w:rPr>
          <w:rFonts w:ascii="Times New Roman" w:hAnsi="Times New Roman" w:cs="Times New Roman"/>
          <w:sz w:val="20"/>
        </w:rPr>
        <w:t>Epistemonikos</w:t>
      </w:r>
      <w:proofErr w:type="spellEnd"/>
      <w:r w:rsidRPr="00564428">
        <w:rPr>
          <w:rFonts w:ascii="Times New Roman" w:hAnsi="Times New Roman" w:cs="Times New Roman"/>
          <w:sz w:val="20"/>
        </w:rPr>
        <w:t>, WHO International Clinical Trials Registry</w:t>
      </w:r>
      <w:r w:rsidR="00532595">
        <w:rPr>
          <w:rFonts w:ascii="Times New Roman" w:hAnsi="Times New Roman" w:cs="Times New Roman"/>
          <w:sz w:val="20"/>
        </w:rPr>
        <w:t xml:space="preserve"> and</w:t>
      </w:r>
      <w:r w:rsidRPr="00564428">
        <w:rPr>
          <w:rFonts w:ascii="Times New Roman" w:hAnsi="Times New Roman" w:cs="Times New Roman"/>
          <w:sz w:val="20"/>
        </w:rPr>
        <w:t xml:space="preserve"> ALIBATA, without language restriction. Randomized controlled trials that compared the effect of prophylactic oral or systemic fluconazole </w:t>
      </w:r>
      <w:r w:rsidRPr="00564428">
        <w:rPr>
          <w:rFonts w:ascii="Times New Roman" w:hAnsi="Times New Roman" w:cs="Times New Roman"/>
          <w:i/>
          <w:sz w:val="20"/>
        </w:rPr>
        <w:t>versus</w:t>
      </w:r>
      <w:r w:rsidRPr="00564428">
        <w:rPr>
          <w:rFonts w:ascii="Times New Roman" w:hAnsi="Times New Roman" w:cs="Times New Roman"/>
          <w:sz w:val="20"/>
        </w:rPr>
        <w:t xml:space="preserve"> placebo in preterm infants, done from January 2000 until present, were included. The methodological quality of the studies were assessed based on the (1) randomization process, (2) deviations from intended interventions, (3) missing outcome data, (4) measurement of the outcome</w:t>
      </w:r>
      <w:r w:rsidR="00532595">
        <w:rPr>
          <w:rFonts w:ascii="Times New Roman" w:hAnsi="Times New Roman" w:cs="Times New Roman"/>
          <w:sz w:val="20"/>
        </w:rPr>
        <w:t xml:space="preserve"> and</w:t>
      </w:r>
      <w:r w:rsidRPr="00564428">
        <w:rPr>
          <w:rFonts w:ascii="Times New Roman" w:hAnsi="Times New Roman" w:cs="Times New Roman"/>
          <w:sz w:val="20"/>
        </w:rPr>
        <w:t xml:space="preserve"> (5) selection of the reported result</w:t>
      </w:r>
      <w:r w:rsidR="00532595">
        <w:rPr>
          <w:rFonts w:ascii="Times New Roman" w:hAnsi="Times New Roman" w:cs="Times New Roman"/>
          <w:sz w:val="20"/>
        </w:rPr>
        <w:t xml:space="preserve"> and</w:t>
      </w:r>
      <w:r w:rsidRPr="00564428">
        <w:rPr>
          <w:rFonts w:ascii="Times New Roman" w:hAnsi="Times New Roman" w:cs="Times New Roman"/>
          <w:sz w:val="20"/>
        </w:rPr>
        <w:t xml:space="preserve"> a meta-analysis was conducted using STATA</w:t>
      </w:r>
      <w:r>
        <w:rPr>
          <w:rFonts w:ascii="Times New Roman" w:hAnsi="Times New Roman" w:cs="Times New Roman"/>
          <w:sz w:val="20"/>
        </w:rPr>
        <w:t xml:space="preserve"> [Figure 1]</w:t>
      </w:r>
      <w:r w:rsidRPr="00564428">
        <w:rPr>
          <w:rFonts w:ascii="Times New Roman" w:hAnsi="Times New Roman" w:cs="Times New Roman"/>
          <w:sz w:val="20"/>
        </w:rPr>
        <w:t xml:space="preserve">. </w:t>
      </w:r>
    </w:p>
    <w:p w:rsidR="00564428" w:rsidRDefault="00564428" w:rsidP="00564428">
      <w:pPr>
        <w:jc w:val="both"/>
        <w:rPr>
          <w:rFonts w:ascii="Times New Roman" w:hAnsi="Times New Roman" w:cs="Times New Roman"/>
          <w:sz w:val="20"/>
        </w:rPr>
      </w:pPr>
      <w:r>
        <w:rPr>
          <w:rFonts w:ascii="Times New Roman" w:hAnsi="Times New Roman" w:cs="Times New Roman"/>
          <w:noProof/>
          <w:sz w:val="20"/>
        </w:rPr>
        <w:drawing>
          <wp:inline distT="0" distB="0" distL="0" distR="0" wp14:anchorId="031BA87E" wp14:editId="571BAE7B">
            <wp:extent cx="5942457" cy="3434963"/>
            <wp:effectExtent l="0" t="0" r="1270" b="0"/>
            <wp:docPr id="1" name="Picture 1" descr="C:\Users\swetha-s\Downloads\SWETHA\April 2023\11-04-2023\World Pediatrics-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etha-s\Downloads\SWETHA\April 2023\11-04-2023\World Pediatrics-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435624"/>
                    </a:xfrm>
                    <a:prstGeom prst="rect">
                      <a:avLst/>
                    </a:prstGeom>
                    <a:noFill/>
                    <a:ln>
                      <a:noFill/>
                    </a:ln>
                  </pic:spPr>
                </pic:pic>
              </a:graphicData>
            </a:graphic>
          </wp:inline>
        </w:drawing>
      </w:r>
    </w:p>
    <w:p w:rsidR="00564428" w:rsidRPr="00564428" w:rsidRDefault="00564428" w:rsidP="00564428">
      <w:pPr>
        <w:jc w:val="center"/>
        <w:rPr>
          <w:rFonts w:ascii="Times New Roman" w:hAnsi="Times New Roman" w:cs="Times New Roman"/>
          <w:i/>
          <w:sz w:val="18"/>
        </w:rPr>
      </w:pPr>
      <w:proofErr w:type="gramStart"/>
      <w:r w:rsidRPr="00564428">
        <w:rPr>
          <w:rFonts w:ascii="Times New Roman" w:hAnsi="Times New Roman" w:cs="Times New Roman"/>
          <w:b/>
          <w:i/>
          <w:sz w:val="18"/>
        </w:rPr>
        <w:t>Figure 1.</w:t>
      </w:r>
      <w:proofErr w:type="gramEnd"/>
      <w:r w:rsidRPr="00564428">
        <w:rPr>
          <w:rFonts w:ascii="Times New Roman" w:hAnsi="Times New Roman" w:cs="Times New Roman"/>
          <w:i/>
          <w:sz w:val="18"/>
        </w:rPr>
        <w:t xml:space="preserve"> </w:t>
      </w:r>
      <w:proofErr w:type="gramStart"/>
      <w:r w:rsidRPr="00564428">
        <w:rPr>
          <w:rFonts w:ascii="Times New Roman" w:hAnsi="Times New Roman" w:cs="Times New Roman"/>
          <w:i/>
          <w:sz w:val="18"/>
        </w:rPr>
        <w:t>PRISMA 2020 flow diagram.</w:t>
      </w:r>
      <w:proofErr w:type="gramEnd"/>
    </w:p>
    <w:p w:rsidR="00564428" w:rsidRDefault="00564428" w:rsidP="00564428">
      <w:pPr>
        <w:jc w:val="both"/>
        <w:rPr>
          <w:rFonts w:ascii="Times New Roman" w:hAnsi="Times New Roman" w:cs="Times New Roman"/>
          <w:sz w:val="20"/>
        </w:rPr>
      </w:pPr>
      <w:r w:rsidRPr="00564428">
        <w:rPr>
          <w:rFonts w:ascii="Times New Roman" w:hAnsi="Times New Roman" w:cs="Times New Roman"/>
          <w:b/>
          <w:sz w:val="20"/>
        </w:rPr>
        <w:t>Results:</w:t>
      </w:r>
      <w:r w:rsidRPr="00564428">
        <w:rPr>
          <w:rFonts w:ascii="Times New Roman" w:hAnsi="Times New Roman" w:cs="Times New Roman"/>
          <w:sz w:val="20"/>
        </w:rPr>
        <w:t xml:space="preserve"> A total of 5 studies were included, with a total of 1084 preterm infants. Prophylactic fluconazole significantly reduced the incidence of invasive candidiasis by 60% (RR=0.40; 95% CI: 0.21, 0.77; p=0.006). The </w:t>
      </w:r>
      <w:r w:rsidRPr="00564428">
        <w:rPr>
          <w:rFonts w:ascii="Times New Roman" w:hAnsi="Times New Roman" w:cs="Times New Roman"/>
          <w:sz w:val="20"/>
        </w:rPr>
        <w:lastRenderedPageBreak/>
        <w:t xml:space="preserve">incidence of mortality (RR=0.84; 95% CI: 0.6, 1.2; p=0.324) and necrotizing </w:t>
      </w:r>
      <w:proofErr w:type="spellStart"/>
      <w:r w:rsidRPr="00564428">
        <w:rPr>
          <w:rFonts w:ascii="Times New Roman" w:hAnsi="Times New Roman" w:cs="Times New Roman"/>
          <w:sz w:val="20"/>
        </w:rPr>
        <w:t>enterocolitis</w:t>
      </w:r>
      <w:proofErr w:type="spellEnd"/>
      <w:r w:rsidRPr="00564428">
        <w:rPr>
          <w:rFonts w:ascii="Times New Roman" w:hAnsi="Times New Roman" w:cs="Times New Roman"/>
          <w:sz w:val="20"/>
        </w:rPr>
        <w:t xml:space="preserve"> (RR=0.94; 95% CI: 0.61, 1.44; p=0.770) did not increase among infants give fluconazole prophylaxis as compared to placebo. Fluconazole prophylaxis resulted to a higher mean length of hospital stay </w:t>
      </w:r>
      <w:r w:rsidRPr="00564428">
        <w:rPr>
          <w:rFonts w:ascii="Times New Roman" w:hAnsi="Times New Roman" w:cs="Times New Roman"/>
          <w:i/>
          <w:sz w:val="20"/>
        </w:rPr>
        <w:t>versus</w:t>
      </w:r>
      <w:r w:rsidRPr="00564428">
        <w:rPr>
          <w:rFonts w:ascii="Times New Roman" w:hAnsi="Times New Roman" w:cs="Times New Roman"/>
          <w:sz w:val="20"/>
        </w:rPr>
        <w:t xml:space="preserve"> placebo (SMD=0.16; 95% CI: 0.02, 0.30; p=0.022). Decrease in the incidence of IC also did not depend on the age at firs</w:t>
      </w:r>
      <w:r>
        <w:rPr>
          <w:rFonts w:ascii="Times New Roman" w:hAnsi="Times New Roman" w:cs="Times New Roman"/>
          <w:sz w:val="20"/>
        </w:rPr>
        <w:t>t dosage, whether given at 72</w:t>
      </w:r>
      <w:r w:rsidRPr="00564428">
        <w:rPr>
          <w:rFonts w:ascii="Times New Roman" w:hAnsi="Times New Roman" w:cs="Times New Roman"/>
          <w:sz w:val="20"/>
          <w:vertAlign w:val="superscript"/>
        </w:rPr>
        <w:t>nd</w:t>
      </w:r>
      <w:r>
        <w:rPr>
          <w:rFonts w:ascii="Times New Roman" w:hAnsi="Times New Roman" w:cs="Times New Roman"/>
          <w:sz w:val="20"/>
        </w:rPr>
        <w:t xml:space="preserve"> </w:t>
      </w:r>
      <w:r w:rsidRPr="00564428">
        <w:rPr>
          <w:rFonts w:ascii="Times New Roman" w:hAnsi="Times New Roman" w:cs="Times New Roman"/>
          <w:sz w:val="20"/>
        </w:rPr>
        <w:t>or 120</w:t>
      </w:r>
      <w:r w:rsidRPr="00564428">
        <w:rPr>
          <w:rFonts w:ascii="Times New Roman" w:hAnsi="Times New Roman" w:cs="Times New Roman"/>
          <w:sz w:val="20"/>
          <w:vertAlign w:val="superscript"/>
        </w:rPr>
        <w:t>th</w:t>
      </w:r>
      <w:r>
        <w:rPr>
          <w:rFonts w:ascii="Times New Roman" w:hAnsi="Times New Roman" w:cs="Times New Roman"/>
          <w:sz w:val="20"/>
        </w:rPr>
        <w:t xml:space="preserve"> </w:t>
      </w:r>
      <w:r w:rsidRPr="00564428">
        <w:rPr>
          <w:rFonts w:ascii="Times New Roman" w:hAnsi="Times New Roman" w:cs="Times New Roman"/>
          <w:sz w:val="20"/>
        </w:rPr>
        <w:t>hour of life (p=0.047, p=0.035), or the dosage used, whether given at 3</w:t>
      </w:r>
      <w:r>
        <w:rPr>
          <w:rFonts w:ascii="Times New Roman" w:hAnsi="Times New Roman" w:cs="Times New Roman"/>
          <w:sz w:val="20"/>
        </w:rPr>
        <w:t xml:space="preserve"> </w:t>
      </w:r>
      <w:r w:rsidRPr="00564428">
        <w:rPr>
          <w:rFonts w:ascii="Times New Roman" w:hAnsi="Times New Roman" w:cs="Times New Roman"/>
          <w:sz w:val="20"/>
        </w:rPr>
        <w:t>mg/kg or 6</w:t>
      </w:r>
      <w:r>
        <w:rPr>
          <w:rFonts w:ascii="Times New Roman" w:hAnsi="Times New Roman" w:cs="Times New Roman"/>
          <w:sz w:val="20"/>
        </w:rPr>
        <w:t xml:space="preserve"> </w:t>
      </w:r>
      <w:r w:rsidRPr="00564428">
        <w:rPr>
          <w:rFonts w:ascii="Times New Roman" w:hAnsi="Times New Roman" w:cs="Times New Roman"/>
          <w:sz w:val="20"/>
        </w:rPr>
        <w:t>mg/kg (p=0.0043, p=0.0002)</w:t>
      </w:r>
      <w:r w:rsidR="00532595">
        <w:rPr>
          <w:rFonts w:ascii="Times New Roman" w:hAnsi="Times New Roman" w:cs="Times New Roman"/>
          <w:sz w:val="20"/>
        </w:rPr>
        <w:t xml:space="preserve"> [Figure 2]</w:t>
      </w:r>
      <w:r w:rsidRPr="00564428">
        <w:rPr>
          <w:rFonts w:ascii="Times New Roman" w:hAnsi="Times New Roman" w:cs="Times New Roman"/>
          <w:sz w:val="20"/>
        </w:rPr>
        <w:t xml:space="preserve">. </w:t>
      </w:r>
    </w:p>
    <w:p w:rsidR="00564428" w:rsidRDefault="00564428" w:rsidP="00564428">
      <w:pPr>
        <w:jc w:val="both"/>
        <w:rPr>
          <w:rFonts w:ascii="Times New Roman" w:hAnsi="Times New Roman" w:cs="Times New Roman"/>
          <w:sz w:val="20"/>
        </w:rPr>
      </w:pPr>
      <w:r>
        <w:rPr>
          <w:rFonts w:ascii="Times New Roman" w:hAnsi="Times New Roman" w:cs="Times New Roman"/>
          <w:noProof/>
          <w:sz w:val="20"/>
        </w:rPr>
        <w:drawing>
          <wp:inline distT="0" distB="0" distL="0" distR="0" wp14:anchorId="5C01942E" wp14:editId="439E7DFB">
            <wp:extent cx="5565913" cy="2608027"/>
            <wp:effectExtent l="0" t="0" r="0" b="1905"/>
            <wp:docPr id="3" name="Picture 3" descr="C:\Users\swetha-s\Downloads\SWETHA\April 2023\11-04-2023\World Pediatrics-2023\Fi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etha-s\Downloads\SWETHA\April 2023\11-04-2023\World Pediatrics-2023\Fig 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5775" cy="2607962"/>
                    </a:xfrm>
                    <a:prstGeom prst="rect">
                      <a:avLst/>
                    </a:prstGeom>
                    <a:noFill/>
                    <a:ln>
                      <a:noFill/>
                    </a:ln>
                  </pic:spPr>
                </pic:pic>
              </a:graphicData>
            </a:graphic>
          </wp:inline>
        </w:drawing>
      </w:r>
    </w:p>
    <w:p w:rsidR="00564428" w:rsidRPr="00532595" w:rsidRDefault="00564428" w:rsidP="00532595">
      <w:pPr>
        <w:jc w:val="center"/>
        <w:rPr>
          <w:rFonts w:ascii="Times New Roman" w:hAnsi="Times New Roman" w:cs="Times New Roman"/>
          <w:i/>
          <w:sz w:val="18"/>
        </w:rPr>
      </w:pPr>
      <w:proofErr w:type="gramStart"/>
      <w:r w:rsidRPr="00532595">
        <w:rPr>
          <w:rFonts w:ascii="Times New Roman" w:hAnsi="Times New Roman" w:cs="Times New Roman"/>
          <w:b/>
          <w:i/>
          <w:sz w:val="18"/>
        </w:rPr>
        <w:t>Figure 2.</w:t>
      </w:r>
      <w:proofErr w:type="gramEnd"/>
      <w:r w:rsidRPr="00532595">
        <w:rPr>
          <w:rFonts w:ascii="Times New Roman" w:hAnsi="Times New Roman" w:cs="Times New Roman"/>
          <w:i/>
          <w:sz w:val="18"/>
        </w:rPr>
        <w:t xml:space="preserve"> </w:t>
      </w:r>
      <w:proofErr w:type="gramStart"/>
      <w:r w:rsidRPr="00532595">
        <w:rPr>
          <w:rFonts w:ascii="Times New Roman" w:hAnsi="Times New Roman" w:cs="Times New Roman"/>
          <w:i/>
          <w:sz w:val="18"/>
        </w:rPr>
        <w:t>The effic</w:t>
      </w:r>
      <w:r w:rsidR="00532595" w:rsidRPr="00532595">
        <w:rPr>
          <w:rFonts w:ascii="Times New Roman" w:hAnsi="Times New Roman" w:cs="Times New Roman"/>
          <w:i/>
          <w:sz w:val="18"/>
        </w:rPr>
        <w:t>acy of fluconazole vs. placebo on invasive fungal infection.</w:t>
      </w:r>
      <w:proofErr w:type="gramEnd"/>
    </w:p>
    <w:p w:rsidR="00564428" w:rsidRDefault="00564428" w:rsidP="00564428">
      <w:pPr>
        <w:jc w:val="both"/>
        <w:rPr>
          <w:rFonts w:ascii="Times New Roman" w:hAnsi="Times New Roman" w:cs="Times New Roman"/>
          <w:sz w:val="20"/>
        </w:rPr>
      </w:pPr>
      <w:r w:rsidRPr="00564428">
        <w:rPr>
          <w:rFonts w:ascii="Times New Roman" w:hAnsi="Times New Roman" w:cs="Times New Roman"/>
          <w:b/>
          <w:sz w:val="20"/>
        </w:rPr>
        <w:t>Conclusion:</w:t>
      </w:r>
      <w:r w:rsidRPr="00564428">
        <w:rPr>
          <w:rFonts w:ascii="Times New Roman" w:hAnsi="Times New Roman" w:cs="Times New Roman"/>
          <w:sz w:val="20"/>
        </w:rPr>
        <w:t xml:space="preserve"> The use of prophylactic fluconazole decrease invasive fungal infection in preterm infants. While there is no noted increase in mortality and adverse effects, larger clinical trials with longer follow-up periods are still recommended to comprehensively assess the safety profile of fluconazole prophylaxis among preterm infants.</w:t>
      </w:r>
    </w:p>
    <w:p w:rsidR="00532595" w:rsidRPr="00532595" w:rsidRDefault="00532595" w:rsidP="00532595">
      <w:pPr>
        <w:rPr>
          <w:rFonts w:ascii="Times New Roman" w:hAnsi="Times New Roman" w:cs="Times New Roman"/>
          <w:b/>
          <w:sz w:val="20"/>
        </w:rPr>
      </w:pPr>
      <w:r w:rsidRPr="00532595">
        <w:rPr>
          <w:rFonts w:ascii="Times New Roman" w:hAnsi="Times New Roman" w:cs="Times New Roman"/>
          <w:b/>
          <w:sz w:val="24"/>
        </w:rPr>
        <w:t>Biography</w:t>
      </w:r>
      <w:r w:rsidRPr="00532595">
        <w:rPr>
          <w:rFonts w:ascii="Times New Roman" w:hAnsi="Times New Roman" w:cs="Times New Roman"/>
          <w:b/>
          <w:sz w:val="20"/>
        </w:rPr>
        <w:t xml:space="preserve"> </w:t>
      </w:r>
    </w:p>
    <w:p w:rsidR="00564428" w:rsidRPr="00564428" w:rsidRDefault="00532595" w:rsidP="00564428">
      <w:pPr>
        <w:jc w:val="both"/>
        <w:rPr>
          <w:rFonts w:ascii="Times New Roman" w:hAnsi="Times New Roman" w:cs="Times New Roman"/>
          <w:sz w:val="20"/>
        </w:rPr>
      </w:pPr>
      <w:proofErr w:type="spellStart"/>
      <w:r w:rsidRPr="00532595">
        <w:rPr>
          <w:rFonts w:ascii="Times New Roman" w:hAnsi="Times New Roman" w:cs="Times New Roman"/>
          <w:sz w:val="20"/>
        </w:rPr>
        <w:t>Marfel</w:t>
      </w:r>
      <w:proofErr w:type="spellEnd"/>
      <w:r w:rsidRPr="00532595">
        <w:rPr>
          <w:rFonts w:ascii="Times New Roman" w:hAnsi="Times New Roman" w:cs="Times New Roman"/>
          <w:sz w:val="20"/>
        </w:rPr>
        <w:t xml:space="preserve"> Coleen P. </w:t>
      </w:r>
      <w:proofErr w:type="spellStart"/>
      <w:r w:rsidRPr="00532595">
        <w:rPr>
          <w:rFonts w:ascii="Times New Roman" w:hAnsi="Times New Roman" w:cs="Times New Roman"/>
          <w:sz w:val="20"/>
        </w:rPr>
        <w:t>Vergara</w:t>
      </w:r>
      <w:proofErr w:type="spellEnd"/>
      <w:r w:rsidRPr="00532595">
        <w:rPr>
          <w:rFonts w:ascii="Times New Roman" w:hAnsi="Times New Roman" w:cs="Times New Roman"/>
          <w:sz w:val="20"/>
        </w:rPr>
        <w:t xml:space="preserve"> is a pediatrician from National Children’s Hospital, Philippines. She received a bachelor’s degree in cell and molecular biology from University of the Philippines</w:t>
      </w:r>
      <w:r>
        <w:rPr>
          <w:rFonts w:ascii="Times New Roman" w:hAnsi="Times New Roman" w:cs="Times New Roman"/>
          <w:sz w:val="20"/>
        </w:rPr>
        <w:t xml:space="preserve"> and</w:t>
      </w:r>
      <w:r w:rsidRPr="00532595">
        <w:rPr>
          <w:rFonts w:ascii="Times New Roman" w:hAnsi="Times New Roman" w:cs="Times New Roman"/>
          <w:sz w:val="20"/>
        </w:rPr>
        <w:t xml:space="preserve"> finished Doctor of Medicine program at St. Luke’s Medical Center College of Medicine in Metro Manila, Philippines. She is currently in the Department of Health, serving a local hospital to help the needs and improve the health and wellbeing of the poor Filipino children.</w:t>
      </w:r>
    </w:p>
    <w:sectPr w:rsidR="00564428" w:rsidRPr="005644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428"/>
    <w:rsid w:val="0032354D"/>
    <w:rsid w:val="00474203"/>
    <w:rsid w:val="00532595"/>
    <w:rsid w:val="00535872"/>
    <w:rsid w:val="00564428"/>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4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4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4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4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2023-04-11T05:08:00Z</dcterms:created>
  <dcterms:modified xsi:type="dcterms:W3CDTF">2023-04-11T05:29:00Z</dcterms:modified>
</cp:coreProperties>
</file>