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89" w:rsidRDefault="00E10489" w:rsidP="00E10489">
      <w:pPr>
        <w:rPr>
          <w:rFonts w:ascii="Times New Roman" w:hAnsi="Times New Roman" w:cs="Times New Roman"/>
          <w:b/>
          <w:sz w:val="32"/>
          <w:szCs w:val="32"/>
        </w:rPr>
      </w:pPr>
      <w:r w:rsidRPr="00E10489">
        <w:rPr>
          <w:rFonts w:ascii="Times New Roman" w:hAnsi="Times New Roman" w:cs="Times New Roman"/>
          <w:b/>
          <w:sz w:val="32"/>
          <w:szCs w:val="32"/>
        </w:rPr>
        <w:t xml:space="preserve">Synthesis of new </w:t>
      </w:r>
      <w:proofErr w:type="spellStart"/>
      <w:r w:rsidRPr="00E10489">
        <w:rPr>
          <w:rFonts w:ascii="Times New Roman" w:hAnsi="Times New Roman" w:cs="Times New Roman"/>
          <w:b/>
          <w:sz w:val="32"/>
          <w:szCs w:val="32"/>
        </w:rPr>
        <w:t>amio</w:t>
      </w:r>
      <w:proofErr w:type="spellEnd"/>
      <w:r w:rsidRPr="00E10489">
        <w:rPr>
          <w:rFonts w:ascii="Times New Roman" w:hAnsi="Times New Roman" w:cs="Times New Roman"/>
          <w:b/>
          <w:sz w:val="32"/>
          <w:szCs w:val="32"/>
        </w:rPr>
        <w:t>-ethyl-</w:t>
      </w:r>
      <w:proofErr w:type="spellStart"/>
      <w:r w:rsidRPr="00E10489">
        <w:rPr>
          <w:rFonts w:ascii="Times New Roman" w:hAnsi="Times New Roman" w:cs="Times New Roman"/>
          <w:b/>
          <w:sz w:val="32"/>
          <w:szCs w:val="32"/>
        </w:rPr>
        <w:t>rhodamine</w:t>
      </w:r>
      <w:proofErr w:type="spellEnd"/>
      <w:r w:rsidRPr="00E10489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derivatives and its anti-cancer </w:t>
      </w:r>
      <w:r w:rsidRPr="00E10489">
        <w:rPr>
          <w:rFonts w:ascii="Times New Roman" w:hAnsi="Times New Roman" w:cs="Times New Roman"/>
          <w:b/>
          <w:sz w:val="32"/>
          <w:szCs w:val="32"/>
        </w:rPr>
        <w:t>potential against MCF-7 human breast cancer cell line</w:t>
      </w:r>
    </w:p>
    <w:p w:rsidR="00E10489" w:rsidRPr="00E10489" w:rsidRDefault="00E10489" w:rsidP="00E10489">
      <w:pPr>
        <w:rPr>
          <w:rFonts w:ascii="Times New Roman" w:hAnsi="Times New Roman" w:cs="Times New Roman"/>
          <w:sz w:val="24"/>
          <w:szCs w:val="24"/>
        </w:rPr>
      </w:pPr>
      <w:r w:rsidRPr="00E10489">
        <w:rPr>
          <w:rFonts w:ascii="Times New Roman" w:hAnsi="Times New Roman" w:cs="Times New Roman"/>
          <w:sz w:val="24"/>
          <w:szCs w:val="24"/>
        </w:rPr>
        <w:t xml:space="preserve">Padma </w:t>
      </w:r>
      <w:proofErr w:type="spellStart"/>
      <w:r w:rsidRPr="00E10489">
        <w:rPr>
          <w:rFonts w:ascii="Times New Roman" w:hAnsi="Times New Roman" w:cs="Times New Roman"/>
          <w:sz w:val="24"/>
          <w:szCs w:val="24"/>
        </w:rPr>
        <w:t>Charan</w:t>
      </w:r>
      <w:proofErr w:type="spellEnd"/>
      <w:r w:rsidRPr="00E10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4"/>
          <w:szCs w:val="24"/>
        </w:rPr>
        <w:t>Behera</w:t>
      </w:r>
      <w:proofErr w:type="spellEnd"/>
    </w:p>
    <w:p w:rsidR="00607E1B" w:rsidRDefault="00607E1B" w:rsidP="00E10489">
      <w:pPr>
        <w:rPr>
          <w:rFonts w:ascii="Times New Roman" w:hAnsi="Times New Roman" w:cs="Times New Roman"/>
        </w:rPr>
      </w:pPr>
      <w:r w:rsidRPr="00607E1B">
        <w:rPr>
          <w:rFonts w:ascii="Times New Roman" w:hAnsi="Times New Roman" w:cs="Times New Roman"/>
        </w:rPr>
        <w:t xml:space="preserve">Jharkhand </w:t>
      </w:r>
      <w:proofErr w:type="spellStart"/>
      <w:r w:rsidRPr="00607E1B">
        <w:rPr>
          <w:rFonts w:ascii="Times New Roman" w:hAnsi="Times New Roman" w:cs="Times New Roman"/>
        </w:rPr>
        <w:t>Rai</w:t>
      </w:r>
      <w:proofErr w:type="spellEnd"/>
      <w:r w:rsidRPr="00607E1B">
        <w:rPr>
          <w:rFonts w:ascii="Times New Roman" w:hAnsi="Times New Roman" w:cs="Times New Roman"/>
        </w:rPr>
        <w:t xml:space="preserve"> University</w:t>
      </w:r>
      <w:r>
        <w:rPr>
          <w:rFonts w:ascii="Times New Roman" w:hAnsi="Times New Roman" w:cs="Times New Roman"/>
        </w:rPr>
        <w:t>, India</w:t>
      </w:r>
    </w:p>
    <w:p w:rsidR="00E10489" w:rsidRDefault="00E10489" w:rsidP="00607E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48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607E1B">
        <w:rPr>
          <w:rFonts w:ascii="Times New Roman" w:hAnsi="Times New Roman" w:cs="Times New Roman"/>
          <w:b/>
          <w:sz w:val="20"/>
          <w:szCs w:val="20"/>
        </w:rPr>
        <w:t xml:space="preserve">Statement of </w:t>
      </w:r>
      <w:r w:rsidR="00607E1B" w:rsidRPr="00607E1B">
        <w:rPr>
          <w:rFonts w:ascii="Times New Roman" w:hAnsi="Times New Roman" w:cs="Times New Roman"/>
          <w:b/>
          <w:sz w:val="20"/>
          <w:szCs w:val="20"/>
        </w:rPr>
        <w:t>problem</w:t>
      </w:r>
      <w:r w:rsidRPr="00607E1B">
        <w:rPr>
          <w:rFonts w:ascii="Times New Roman" w:hAnsi="Times New Roman" w:cs="Times New Roman"/>
          <w:b/>
          <w:sz w:val="20"/>
          <w:szCs w:val="20"/>
        </w:rPr>
        <w:t>:</w:t>
      </w:r>
      <w:r w:rsidR="00607E1B" w:rsidRPr="00607E1B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Breast cancer is the most prevalent diagnosed cancer among women and the main cause 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morbidity and mortality. As for breast cancer, MCF-7 cells are an important candidate since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they are widely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utilised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in research for </w:t>
      </w:r>
      <w:proofErr w:type="spellStart"/>
      <w:r w:rsidR="00607E1B" w:rsidRPr="00E10489">
        <w:rPr>
          <w:rFonts w:ascii="Times New Roman" w:hAnsi="Times New Roman" w:cs="Times New Roman"/>
          <w:sz w:val="20"/>
          <w:szCs w:val="20"/>
        </w:rPr>
        <w:t>Oestrogen</w:t>
      </w:r>
      <w:proofErr w:type="spellEnd"/>
      <w:r w:rsidR="00607E1B" w:rsidRPr="00E10489">
        <w:rPr>
          <w:rFonts w:ascii="Times New Roman" w:hAnsi="Times New Roman" w:cs="Times New Roman"/>
          <w:sz w:val="20"/>
          <w:szCs w:val="20"/>
        </w:rPr>
        <w:t xml:space="preserve"> Receptor </w:t>
      </w:r>
      <w:r w:rsidRPr="00E10489">
        <w:rPr>
          <w:rFonts w:ascii="Times New Roman" w:hAnsi="Times New Roman" w:cs="Times New Roman"/>
          <w:sz w:val="20"/>
          <w:szCs w:val="20"/>
        </w:rPr>
        <w:t>(ER)-positive breast cancer cell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assays</w:t>
      </w:r>
      <w:r w:rsidR="00E956B1">
        <w:rPr>
          <w:rFonts w:ascii="Times New Roman" w:hAnsi="Times New Roman" w:cs="Times New Roman"/>
          <w:sz w:val="20"/>
          <w:szCs w:val="20"/>
        </w:rPr>
        <w:t xml:space="preserve"> and</w:t>
      </w:r>
      <w:r w:rsidRPr="00E10489">
        <w:rPr>
          <w:rFonts w:ascii="Times New Roman" w:hAnsi="Times New Roman" w:cs="Times New Roman"/>
          <w:sz w:val="20"/>
          <w:szCs w:val="20"/>
        </w:rPr>
        <w:t xml:space="preserve"> various sub-clones have been identified to reflect different classes of ER-positive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tumours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with varied levels of nuclear receptor expression.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Rhodamines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and its derivatives</w:t>
      </w:r>
      <w:r w:rsidR="00607E1B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have shown a great interest over the past two decades due to their excellent structural 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spectroscopic properties. Rhodamine derivatives have been widely investigated for their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mitochondrial targeting and chemotherapeutic properties. Rhodamine derivatives, in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particular, have been widely investigated for their therapeutic properties. In this regard,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several studies have shown that Rhodamines have promising </w:t>
      </w:r>
      <w:r w:rsidRPr="00607E1B">
        <w:rPr>
          <w:rFonts w:ascii="Times New Roman" w:hAnsi="Times New Roman" w:cs="Times New Roman"/>
          <w:i/>
          <w:sz w:val="20"/>
          <w:szCs w:val="20"/>
        </w:rPr>
        <w:t>in vitro</w:t>
      </w:r>
      <w:r w:rsidRPr="00E10489">
        <w:rPr>
          <w:rFonts w:ascii="Times New Roman" w:hAnsi="Times New Roman" w:cs="Times New Roman"/>
          <w:sz w:val="20"/>
          <w:szCs w:val="20"/>
        </w:rPr>
        <w:t xml:space="preserve"> and </w:t>
      </w:r>
      <w:r w:rsidRPr="00607E1B">
        <w:rPr>
          <w:rFonts w:ascii="Times New Roman" w:hAnsi="Times New Roman" w:cs="Times New Roman"/>
          <w:i/>
          <w:sz w:val="20"/>
          <w:szCs w:val="20"/>
        </w:rPr>
        <w:t>in vivo</w:t>
      </w:r>
      <w:r w:rsidRPr="00E10489">
        <w:rPr>
          <w:rFonts w:ascii="Times New Roman" w:hAnsi="Times New Roman" w:cs="Times New Roman"/>
          <w:sz w:val="20"/>
          <w:szCs w:val="20"/>
        </w:rPr>
        <w:t xml:space="preserve"> therapeutic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efficacy. The present study deals with the synthesis and characterization of amino-ethyl-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rhodamine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 compounds, B-3, B-11, BB-59 and its potential anticancer activity against MCF-7</w:t>
      </w:r>
      <w:r w:rsidR="00E956B1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E10489">
        <w:rPr>
          <w:rFonts w:ascii="Times New Roman" w:hAnsi="Times New Roman" w:cs="Times New Roman"/>
          <w:sz w:val="20"/>
          <w:szCs w:val="20"/>
        </w:rPr>
        <w:t>cell lines.</w:t>
      </w:r>
    </w:p>
    <w:p w:rsidR="00E10489" w:rsidRPr="00E10489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607E1B">
        <w:rPr>
          <w:rFonts w:ascii="Times New Roman" w:hAnsi="Times New Roman" w:cs="Times New Roman"/>
          <w:b/>
          <w:sz w:val="20"/>
          <w:szCs w:val="20"/>
        </w:rPr>
        <w:t>Methodology:</w:t>
      </w:r>
      <w:r w:rsidR="00607E1B">
        <w:rPr>
          <w:rFonts w:ascii="Times New Roman" w:hAnsi="Times New Roman" w:cs="Times New Roman"/>
          <w:sz w:val="20"/>
          <w:szCs w:val="20"/>
        </w:rPr>
        <w:t xml:space="preserve"> </w:t>
      </w:r>
      <w:r w:rsidR="00607E1B" w:rsidRPr="00E10489">
        <w:rPr>
          <w:rFonts w:ascii="Times New Roman" w:hAnsi="Times New Roman" w:cs="Times New Roman"/>
          <w:sz w:val="20"/>
          <w:szCs w:val="20"/>
        </w:rPr>
        <w:t xml:space="preserve">In </w:t>
      </w:r>
      <w:r w:rsidRPr="00E10489">
        <w:rPr>
          <w:rFonts w:ascii="Times New Roman" w:hAnsi="Times New Roman" w:cs="Times New Roman"/>
          <w:sz w:val="20"/>
          <w:szCs w:val="20"/>
        </w:rPr>
        <w:t xml:space="preserve">three different formats. They are the </w:t>
      </w:r>
      <w:r w:rsidR="00607E1B" w:rsidRPr="00E10489">
        <w:rPr>
          <w:rFonts w:ascii="Times New Roman" w:hAnsi="Times New Roman" w:cs="Times New Roman"/>
          <w:sz w:val="20"/>
          <w:szCs w:val="20"/>
        </w:rPr>
        <w:t xml:space="preserve">Lethal Concentration </w:t>
      </w:r>
      <w:r w:rsidRPr="00E10489">
        <w:rPr>
          <w:rFonts w:ascii="Times New Roman" w:hAnsi="Times New Roman" w:cs="Times New Roman"/>
          <w:sz w:val="20"/>
          <w:szCs w:val="20"/>
        </w:rPr>
        <w:t xml:space="preserve">(LC50), the </w:t>
      </w:r>
      <w:r w:rsidR="00607E1B" w:rsidRPr="00E10489">
        <w:rPr>
          <w:rFonts w:ascii="Times New Roman" w:hAnsi="Times New Roman" w:cs="Times New Roman"/>
          <w:sz w:val="20"/>
          <w:szCs w:val="20"/>
        </w:rPr>
        <w:t xml:space="preserve">Growth Inhibition </w:t>
      </w:r>
      <w:r w:rsidRPr="00E10489">
        <w:rPr>
          <w:rFonts w:ascii="Times New Roman" w:hAnsi="Times New Roman" w:cs="Times New Roman"/>
          <w:sz w:val="20"/>
          <w:szCs w:val="20"/>
        </w:rPr>
        <w:t>factor (GI50)</w:t>
      </w:r>
      <w:r w:rsidR="00E956B1">
        <w:rPr>
          <w:rFonts w:ascii="Times New Roman" w:hAnsi="Times New Roman" w:cs="Times New Roman"/>
          <w:sz w:val="20"/>
          <w:szCs w:val="20"/>
        </w:rPr>
        <w:t xml:space="preserve"> and</w:t>
      </w:r>
      <w:r w:rsidRPr="00E10489">
        <w:rPr>
          <w:rFonts w:ascii="Times New Roman" w:hAnsi="Times New Roman" w:cs="Times New Roman"/>
          <w:sz w:val="20"/>
          <w:szCs w:val="20"/>
        </w:rPr>
        <w:t xml:space="preserve"> overall </w:t>
      </w:r>
      <w:r w:rsidR="00607E1B" w:rsidRPr="00E10489">
        <w:rPr>
          <w:rFonts w:ascii="Times New Roman" w:hAnsi="Times New Roman" w:cs="Times New Roman"/>
          <w:sz w:val="20"/>
          <w:szCs w:val="20"/>
        </w:rPr>
        <w:t xml:space="preserve">Growth Inhibition </w:t>
      </w:r>
      <w:r w:rsidRPr="00E10489">
        <w:rPr>
          <w:rFonts w:ascii="Times New Roman" w:hAnsi="Times New Roman" w:cs="Times New Roman"/>
          <w:sz w:val="20"/>
          <w:szCs w:val="20"/>
        </w:rPr>
        <w:t xml:space="preserve">(TGI). The LC50 value is the drug concentration that causes 50% cell death. The GI50 value is the drug concentration that inhibits cell growth by 50%. The TGI value is the drug concentration that causes complete cell growth inhibition. The reagent grade chemicals without purification were utilized synthesis.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Bis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>-(2-chloroethyl</w:t>
      </w:r>
      <w:r w:rsidR="00607E1B">
        <w:rPr>
          <w:rFonts w:ascii="Times New Roman" w:hAnsi="Times New Roman" w:cs="Times New Roman"/>
          <w:sz w:val="20"/>
          <w:szCs w:val="20"/>
        </w:rPr>
        <w:t>)-</w:t>
      </w:r>
      <w:r w:rsidRPr="00E10489">
        <w:rPr>
          <w:rFonts w:ascii="Times New Roman" w:hAnsi="Times New Roman" w:cs="Times New Roman"/>
          <w:sz w:val="20"/>
          <w:szCs w:val="20"/>
        </w:rPr>
        <w:t>ammonium chloride, 7-chloro-4-nitrobenz-2-oxa-1</w:t>
      </w:r>
      <w:proofErr w:type="gramStart"/>
      <w:r w:rsidRPr="00E10489">
        <w:rPr>
          <w:rFonts w:ascii="Times New Roman" w:hAnsi="Times New Roman" w:cs="Times New Roman"/>
          <w:sz w:val="20"/>
          <w:szCs w:val="20"/>
        </w:rPr>
        <w:t>,3</w:t>
      </w:r>
      <w:proofErr w:type="gramEnd"/>
      <w:r w:rsidRPr="00E10489">
        <w:rPr>
          <w:rFonts w:ascii="Times New Roman" w:hAnsi="Times New Roman" w:cs="Times New Roman"/>
          <w:sz w:val="20"/>
          <w:szCs w:val="20"/>
        </w:rPr>
        <w:t xml:space="preserve">-diazole (7-chloro-4-nitrobenzofurazan),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rhodamine</w:t>
      </w:r>
      <w:proofErr w:type="spellEnd"/>
      <w:r w:rsidRPr="00E10489">
        <w:rPr>
          <w:rFonts w:ascii="Times New Roman" w:hAnsi="Times New Roman" w:cs="Times New Roman"/>
          <w:sz w:val="20"/>
          <w:szCs w:val="20"/>
        </w:rPr>
        <w:t xml:space="preserve">-B hydrochloride, </w:t>
      </w:r>
      <w:proofErr w:type="spellStart"/>
      <w:r w:rsidRPr="00E10489">
        <w:rPr>
          <w:rFonts w:ascii="Times New Roman" w:hAnsi="Times New Roman" w:cs="Times New Roman"/>
          <w:sz w:val="20"/>
          <w:szCs w:val="20"/>
        </w:rPr>
        <w:t>ethylenediamine</w:t>
      </w:r>
      <w:proofErr w:type="spellEnd"/>
      <w:r w:rsidR="00E956B1">
        <w:rPr>
          <w:rFonts w:ascii="Times New Roman" w:hAnsi="Times New Roman" w:cs="Times New Roman"/>
          <w:sz w:val="20"/>
          <w:szCs w:val="20"/>
        </w:rPr>
        <w:t xml:space="preserve"> and</w:t>
      </w:r>
      <w:r w:rsidRPr="00E10489">
        <w:rPr>
          <w:rFonts w:ascii="Times New Roman" w:hAnsi="Times New Roman" w:cs="Times New Roman"/>
          <w:sz w:val="20"/>
          <w:szCs w:val="20"/>
        </w:rPr>
        <w:t xml:space="preserve"> the metal-perchlorate salts were procured from Aldrich (U.S.) and utilized as obtained. Anhydrous potassium carbonate, acids, buffers and the solvents were obtained from S. D. Fine Chemicals (India).</w:t>
      </w:r>
    </w:p>
    <w:p w:rsidR="00E956B1" w:rsidRDefault="00E10489" w:rsidP="00E10489">
      <w:pPr>
        <w:jc w:val="both"/>
        <w:rPr>
          <w:rFonts w:ascii="Times New Roman" w:hAnsi="Times New Roman" w:cs="Times New Roman"/>
          <w:sz w:val="20"/>
          <w:szCs w:val="20"/>
        </w:rPr>
      </w:pPr>
      <w:r w:rsidRPr="00607E1B">
        <w:rPr>
          <w:rFonts w:ascii="Times New Roman" w:hAnsi="Times New Roman" w:cs="Times New Roman"/>
          <w:b/>
          <w:sz w:val="20"/>
          <w:szCs w:val="20"/>
        </w:rPr>
        <w:t>Finding:</w:t>
      </w:r>
      <w:r w:rsidR="00607E1B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The standard protocol for anticancer activity testing uses Adriamycin (ADR) as a reference standard. The aim of this study was to evaluate our synthesized compou</w:t>
      </w:r>
      <w:r w:rsidR="00607E1B">
        <w:rPr>
          <w:rFonts w:ascii="Times New Roman" w:hAnsi="Times New Roman" w:cs="Times New Roman"/>
          <w:sz w:val="20"/>
          <w:szCs w:val="20"/>
        </w:rPr>
        <w:t>nds–</w:t>
      </w:r>
      <w:r w:rsidRPr="00E10489">
        <w:rPr>
          <w:rFonts w:ascii="Times New Roman" w:hAnsi="Times New Roman" w:cs="Times New Roman"/>
          <w:sz w:val="20"/>
          <w:szCs w:val="20"/>
        </w:rPr>
        <w:t>BA-1, BA-3, BA-8, BA-7, BA-11, BB-57, BB-59, BB-105 and B-12 with the positive control ADR drug for their anti</w:t>
      </w:r>
      <w:r w:rsidR="00607E1B">
        <w:rPr>
          <w:rFonts w:ascii="Times New Roman" w:hAnsi="Times New Roman" w:cs="Times New Roman"/>
          <w:sz w:val="20"/>
          <w:szCs w:val="20"/>
        </w:rPr>
        <w:t>-</w:t>
      </w:r>
      <w:r w:rsidRPr="00E10489">
        <w:rPr>
          <w:rFonts w:ascii="Times New Roman" w:hAnsi="Times New Roman" w:cs="Times New Roman"/>
          <w:sz w:val="20"/>
          <w:szCs w:val="20"/>
        </w:rPr>
        <w:t xml:space="preserve">proliferative properties </w:t>
      </w:r>
      <w:r w:rsidRPr="00607E1B">
        <w:rPr>
          <w:rFonts w:ascii="Times New Roman" w:hAnsi="Times New Roman" w:cs="Times New Roman"/>
          <w:i/>
          <w:sz w:val="20"/>
          <w:szCs w:val="20"/>
        </w:rPr>
        <w:t>in vitro</w:t>
      </w:r>
      <w:r w:rsidRPr="00E10489">
        <w:rPr>
          <w:rFonts w:ascii="Times New Roman" w:hAnsi="Times New Roman" w:cs="Times New Roman"/>
          <w:sz w:val="20"/>
          <w:szCs w:val="20"/>
        </w:rPr>
        <w:t xml:space="preserve"> against MCF-7 cell lines of human cancer. The test substances</w:t>
      </w:r>
      <w:r w:rsidR="00E956B1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 xml:space="preserve">cytotoxic effects were assessed using MCF-7 human cancer cell lines. </w:t>
      </w:r>
      <w:r w:rsidR="00E956B1">
        <w:rPr>
          <w:rFonts w:ascii="Times New Roman" w:hAnsi="Times New Roman" w:cs="Times New Roman"/>
          <w:sz w:val="20"/>
          <w:szCs w:val="20"/>
        </w:rPr>
        <w:t>[</w:t>
      </w:r>
      <w:r w:rsidRPr="00E10489">
        <w:rPr>
          <w:rFonts w:ascii="Times New Roman" w:hAnsi="Times New Roman" w:cs="Times New Roman"/>
          <w:sz w:val="20"/>
          <w:szCs w:val="20"/>
        </w:rPr>
        <w:t>Table 1</w:t>
      </w:r>
      <w:r w:rsidR="00E956B1">
        <w:rPr>
          <w:rFonts w:ascii="Times New Roman" w:hAnsi="Times New Roman" w:cs="Times New Roman"/>
          <w:sz w:val="20"/>
          <w:szCs w:val="20"/>
        </w:rPr>
        <w:t>]</w:t>
      </w:r>
      <w:r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="00E956B1" w:rsidRPr="00E10489">
        <w:rPr>
          <w:rFonts w:ascii="Times New Roman" w:hAnsi="Times New Roman" w:cs="Times New Roman"/>
          <w:sz w:val="20"/>
          <w:szCs w:val="20"/>
        </w:rPr>
        <w:t>summarizes</w:t>
      </w:r>
      <w:r w:rsidRPr="00E10489">
        <w:rPr>
          <w:rFonts w:ascii="Times New Roman" w:hAnsi="Times New Roman" w:cs="Times New Roman"/>
          <w:sz w:val="20"/>
          <w:szCs w:val="20"/>
        </w:rPr>
        <w:t xml:space="preserve"> the LC50, TGI</w:t>
      </w:r>
      <w:r w:rsidR="00E956B1">
        <w:rPr>
          <w:rFonts w:ascii="Times New Roman" w:hAnsi="Times New Roman" w:cs="Times New Roman"/>
          <w:sz w:val="20"/>
          <w:szCs w:val="20"/>
        </w:rPr>
        <w:t xml:space="preserve"> and</w:t>
      </w:r>
      <w:r w:rsidRPr="00E10489">
        <w:rPr>
          <w:rFonts w:ascii="Times New Roman" w:hAnsi="Times New Roman" w:cs="Times New Roman"/>
          <w:sz w:val="20"/>
          <w:szCs w:val="20"/>
        </w:rPr>
        <w:t xml:space="preserve"> GI50 values obtained for each drug. </w:t>
      </w:r>
    </w:p>
    <w:p w:rsidR="00E956B1" w:rsidRPr="00E956B1" w:rsidRDefault="00E956B1" w:rsidP="00E956B1">
      <w:pPr>
        <w:jc w:val="center"/>
        <w:rPr>
          <w:rFonts w:ascii="Times New Roman" w:hAnsi="Times New Roman" w:cs="Times New Roman"/>
          <w:i/>
          <w:sz w:val="18"/>
          <w:szCs w:val="20"/>
        </w:rPr>
      </w:pPr>
      <w:proofErr w:type="gramStart"/>
      <w:r w:rsidRPr="00E956B1">
        <w:rPr>
          <w:rFonts w:ascii="Times New Roman" w:hAnsi="Times New Roman" w:cs="Times New Roman"/>
          <w:b/>
          <w:i/>
          <w:sz w:val="18"/>
          <w:szCs w:val="20"/>
        </w:rPr>
        <w:t>Table 1.</w:t>
      </w:r>
      <w:proofErr w:type="gramEnd"/>
      <w:r w:rsidRPr="00E956B1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Pr="00E956B1">
        <w:rPr>
          <w:rFonts w:ascii="Times New Roman" w:hAnsi="Times New Roman" w:cs="Times New Roman"/>
          <w:i/>
          <w:sz w:val="18"/>
          <w:szCs w:val="20"/>
        </w:rPr>
        <w:t>Average values of percentage control growth of</w:t>
      </w:r>
      <w:r w:rsidRPr="00E956B1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Pr="00E956B1">
        <w:rPr>
          <w:rFonts w:ascii="Times New Roman" w:hAnsi="Times New Roman" w:cs="Times New Roman"/>
          <w:i/>
          <w:sz w:val="18"/>
          <w:szCs w:val="20"/>
        </w:rPr>
        <w:t>human breast cancer cell line after treatment with</w:t>
      </w:r>
      <w:r w:rsidRPr="00E956B1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Pr="00E956B1">
        <w:rPr>
          <w:rFonts w:ascii="Times New Roman" w:hAnsi="Times New Roman" w:cs="Times New Roman"/>
          <w:i/>
          <w:sz w:val="18"/>
          <w:szCs w:val="20"/>
        </w:rPr>
        <w:t>test drug</w:t>
      </w:r>
      <w:r w:rsidRPr="00E956B1">
        <w:rPr>
          <w:rFonts w:ascii="Times New Roman" w:hAnsi="Times New Roman" w:cs="Times New Roman"/>
          <w:i/>
          <w:sz w:val="18"/>
          <w:szCs w:val="20"/>
        </w:rPr>
        <w:t>.</w:t>
      </w:r>
    </w:p>
    <w:p w:rsidR="00E956B1" w:rsidRDefault="00E956B1" w:rsidP="00E956B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19B94AD" wp14:editId="78A3A6C8">
            <wp:extent cx="3578060" cy="1948070"/>
            <wp:effectExtent l="0" t="0" r="3810" b="0"/>
            <wp:docPr id="3" name="Picture 3" descr="C:\Users\swetha-s\Downloads\SWETHA\February 2023\01-02-2023\Cancer Biology 2023\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wetha-s\Downloads\SWETHA\February 2023\01-02-2023\Cancer Biology 2023\Fig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225" cy="194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329" w:rsidRDefault="00E10489" w:rsidP="00E956B1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lastRenderedPageBreak/>
        <w:t>Test wells were compared to control wells on a plate by plate basis to determine percent increase. Percent growth was calculated as the ratio of the test well</w:t>
      </w:r>
      <w:r w:rsidR="00A81329">
        <w:rPr>
          <w:rFonts w:ascii="Times New Roman" w:hAnsi="Times New Roman" w:cs="Times New Roman"/>
          <w:sz w:val="20"/>
          <w:szCs w:val="20"/>
        </w:rPr>
        <w:t>s</w:t>
      </w:r>
      <w:r w:rsidRPr="00E10489">
        <w:rPr>
          <w:rFonts w:ascii="Times New Roman" w:hAnsi="Times New Roman" w:cs="Times New Roman"/>
          <w:sz w:val="20"/>
          <w:szCs w:val="20"/>
        </w:rPr>
        <w:t xml:space="preserve"> average absorbance to the control wells</w:t>
      </w:r>
      <w:r w:rsidR="00A8132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average absorba</w:t>
      </w:r>
      <w:r w:rsidR="00607E1B">
        <w:rPr>
          <w:rFonts w:ascii="Times New Roman" w:hAnsi="Times New Roman" w:cs="Times New Roman"/>
          <w:sz w:val="20"/>
          <w:szCs w:val="20"/>
        </w:rPr>
        <w:t xml:space="preserve">nce multiplied by 100. </w:t>
      </w:r>
    </w:p>
    <w:p w:rsidR="00A81329" w:rsidRDefault="00607E1B" w:rsidP="00E956B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% Growth</w:t>
      </w:r>
      <w:proofErr w:type="gramStart"/>
      <w:r>
        <w:rPr>
          <w:rFonts w:ascii="Times New Roman" w:hAnsi="Times New Roman" w:cs="Times New Roman"/>
          <w:sz w:val="20"/>
          <w:szCs w:val="20"/>
        </w:rPr>
        <w:t>=(</w:t>
      </w:r>
      <w:proofErr w:type="gramEnd"/>
      <w:r>
        <w:rPr>
          <w:rFonts w:ascii="Times New Roman" w:hAnsi="Times New Roman" w:cs="Times New Roman"/>
          <w:sz w:val="20"/>
          <w:szCs w:val="20"/>
        </w:rPr>
        <w:t>Average absorbance of test/Average absorbance of control)×</w:t>
      </w:r>
      <w:r w:rsidR="00E10489" w:rsidRPr="00E10489">
        <w:rPr>
          <w:rFonts w:ascii="Times New Roman" w:hAnsi="Times New Roman" w:cs="Times New Roman"/>
          <w:sz w:val="20"/>
          <w:szCs w:val="20"/>
        </w:rPr>
        <w:t>100</w:t>
      </w:r>
      <w:r>
        <w:rPr>
          <w:rFonts w:ascii="Times New Roman" w:hAnsi="Times New Roman" w:cs="Times New Roman"/>
          <w:sz w:val="20"/>
          <w:szCs w:val="20"/>
        </w:rPr>
        <w:t>.</w:t>
      </w:r>
      <w:r w:rsidR="00E10489" w:rsidRPr="00E1048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10489" w:rsidRDefault="00E10489" w:rsidP="00E956B1">
      <w:pPr>
        <w:jc w:val="both"/>
        <w:rPr>
          <w:rFonts w:ascii="Times New Roman" w:hAnsi="Times New Roman" w:cs="Times New Roman"/>
          <w:sz w:val="20"/>
          <w:szCs w:val="20"/>
        </w:rPr>
      </w:pPr>
      <w:r w:rsidRPr="00E10489">
        <w:rPr>
          <w:rFonts w:ascii="Times New Roman" w:hAnsi="Times New Roman" w:cs="Times New Roman"/>
          <w:sz w:val="20"/>
          <w:szCs w:val="20"/>
        </w:rPr>
        <w:t>The cytotoxicity test findings are presented.</w:t>
      </w:r>
    </w:p>
    <w:p w:rsidR="00607E1B" w:rsidRPr="00607E1B" w:rsidRDefault="00607E1B" w:rsidP="00607E1B">
      <w:pPr>
        <w:rPr>
          <w:rFonts w:ascii="Times New Roman" w:hAnsi="Times New Roman" w:cs="Times New Roman"/>
          <w:b/>
          <w:sz w:val="24"/>
          <w:szCs w:val="20"/>
        </w:rPr>
      </w:pPr>
      <w:r w:rsidRPr="00607E1B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E10489" w:rsidRPr="00E10489" w:rsidRDefault="00607E1B" w:rsidP="00E956B1">
      <w:pPr>
        <w:jc w:val="both"/>
        <w:rPr>
          <w:rFonts w:ascii="Times New Roman" w:hAnsi="Times New Roman" w:cs="Times New Roman"/>
          <w:sz w:val="24"/>
          <w:szCs w:val="24"/>
        </w:rPr>
      </w:pPr>
      <w:r w:rsidRPr="00607E1B">
        <w:rPr>
          <w:rFonts w:ascii="Times New Roman" w:hAnsi="Times New Roman" w:cs="Times New Roman"/>
          <w:sz w:val="20"/>
          <w:szCs w:val="20"/>
        </w:rPr>
        <w:t xml:space="preserve">Padma </w:t>
      </w:r>
      <w:proofErr w:type="spellStart"/>
      <w:r w:rsidRPr="00607E1B">
        <w:rPr>
          <w:rFonts w:ascii="Times New Roman" w:hAnsi="Times New Roman" w:cs="Times New Roman"/>
          <w:sz w:val="20"/>
          <w:szCs w:val="20"/>
        </w:rPr>
        <w:t>Charan</w:t>
      </w:r>
      <w:proofErr w:type="spellEnd"/>
      <w:r w:rsidRPr="00607E1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07E1B">
        <w:rPr>
          <w:rFonts w:ascii="Times New Roman" w:hAnsi="Times New Roman" w:cs="Times New Roman"/>
          <w:sz w:val="20"/>
          <w:szCs w:val="20"/>
        </w:rPr>
        <w:t>Behera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is a PhD holder. He is currently working as </w:t>
      </w:r>
      <w:r w:rsidRPr="00607E1B">
        <w:rPr>
          <w:rFonts w:ascii="Times New Roman" w:hAnsi="Times New Roman" w:cs="Times New Roman"/>
          <w:sz w:val="20"/>
          <w:szCs w:val="20"/>
        </w:rPr>
        <w:t>Associate professor</w:t>
      </w:r>
      <w:r>
        <w:rPr>
          <w:rFonts w:ascii="Times New Roman" w:hAnsi="Times New Roman" w:cs="Times New Roman"/>
          <w:sz w:val="20"/>
          <w:szCs w:val="20"/>
        </w:rPr>
        <w:t xml:space="preserve"> in </w:t>
      </w:r>
      <w:r w:rsidR="00E10489" w:rsidRPr="00E10489">
        <w:rPr>
          <w:rFonts w:ascii="Times New Roman" w:hAnsi="Times New Roman" w:cs="Times New Roman"/>
          <w:sz w:val="20"/>
          <w:szCs w:val="20"/>
        </w:rPr>
        <w:t xml:space="preserve">Department of Pharmaceutical Sciences, Jharkhand </w:t>
      </w:r>
      <w:proofErr w:type="spellStart"/>
      <w:r w:rsidR="00E10489" w:rsidRPr="00E10489">
        <w:rPr>
          <w:rFonts w:ascii="Times New Roman" w:hAnsi="Times New Roman" w:cs="Times New Roman"/>
          <w:sz w:val="20"/>
          <w:szCs w:val="20"/>
        </w:rPr>
        <w:t>Rai</w:t>
      </w:r>
      <w:proofErr w:type="spellEnd"/>
      <w:r w:rsidR="00E10489" w:rsidRPr="00E10489">
        <w:rPr>
          <w:rFonts w:ascii="Times New Roman" w:hAnsi="Times New Roman" w:cs="Times New Roman"/>
          <w:sz w:val="20"/>
          <w:szCs w:val="20"/>
        </w:rPr>
        <w:t xml:space="preserve"> </w:t>
      </w:r>
      <w:r w:rsidRPr="00E10489">
        <w:rPr>
          <w:rFonts w:ascii="Times New Roman" w:hAnsi="Times New Roman" w:cs="Times New Roman"/>
          <w:sz w:val="20"/>
          <w:szCs w:val="20"/>
        </w:rPr>
        <w:t>University</w:t>
      </w:r>
      <w:r w:rsidR="00E10489" w:rsidRPr="00E10489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="00E10489" w:rsidRPr="00E10489">
        <w:rPr>
          <w:rFonts w:ascii="Times New Roman" w:hAnsi="Times New Roman" w:cs="Times New Roman"/>
          <w:sz w:val="20"/>
          <w:szCs w:val="20"/>
        </w:rPr>
        <w:t>Jharkhand</w:t>
      </w:r>
      <w:proofErr w:type="gramEnd"/>
      <w:r w:rsidR="00E10489" w:rsidRPr="00E10489">
        <w:rPr>
          <w:rFonts w:ascii="Times New Roman" w:hAnsi="Times New Roman" w:cs="Times New Roman"/>
          <w:sz w:val="20"/>
          <w:szCs w:val="20"/>
        </w:rPr>
        <w:t>, India</w:t>
      </w:r>
      <w:r w:rsidR="00A81329">
        <w:rPr>
          <w:rFonts w:ascii="Times New Roman" w:hAnsi="Times New Roman" w:cs="Times New Roman"/>
          <w:sz w:val="20"/>
          <w:szCs w:val="20"/>
        </w:rPr>
        <w:t>.</w:t>
      </w:r>
    </w:p>
    <w:sectPr w:rsidR="00E10489" w:rsidRPr="00E10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89"/>
    <w:rsid w:val="0002218E"/>
    <w:rsid w:val="00607E1B"/>
    <w:rsid w:val="00A81329"/>
    <w:rsid w:val="00B4238C"/>
    <w:rsid w:val="00E10489"/>
    <w:rsid w:val="00E956B1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3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4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3</cp:revision>
  <dcterms:created xsi:type="dcterms:W3CDTF">2023-01-31T09:57:00Z</dcterms:created>
  <dcterms:modified xsi:type="dcterms:W3CDTF">2023-02-01T06:54:00Z</dcterms:modified>
</cp:coreProperties>
</file>