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137A2">
      <w:pPr>
        <w:rPr>
          <w:rFonts w:ascii="Times New Roman" w:hAnsi="Times New Roman" w:cs="Times New Roman"/>
          <w:b/>
          <w:sz w:val="32"/>
        </w:rPr>
      </w:pPr>
      <w:r w:rsidRPr="00E137A2">
        <w:rPr>
          <w:rFonts w:ascii="Times New Roman" w:hAnsi="Times New Roman" w:cs="Times New Roman"/>
          <w:b/>
          <w:sz w:val="32"/>
        </w:rPr>
        <w:t xml:space="preserve">Environmental and health effects of SONICHAR’S coal mining activities in </w:t>
      </w:r>
      <w:proofErr w:type="spellStart"/>
      <w:r w:rsidRPr="00E137A2">
        <w:rPr>
          <w:rFonts w:ascii="Times New Roman" w:hAnsi="Times New Roman" w:cs="Times New Roman"/>
          <w:b/>
          <w:sz w:val="32"/>
        </w:rPr>
        <w:t>Tchirozérine</w:t>
      </w:r>
      <w:proofErr w:type="spellEnd"/>
      <w:r w:rsidRPr="00E137A2">
        <w:rPr>
          <w:rFonts w:ascii="Times New Roman" w:hAnsi="Times New Roman" w:cs="Times New Roman"/>
          <w:b/>
          <w:sz w:val="32"/>
        </w:rPr>
        <w:t xml:space="preserve"> (Niger)</w:t>
      </w:r>
    </w:p>
    <w:p w:rsidR="00E137A2" w:rsidRDefault="00E137A2">
      <w:pPr>
        <w:rPr>
          <w:rFonts w:ascii="Times New Roman" w:hAnsi="Times New Roman" w:cs="Times New Roman"/>
          <w:sz w:val="24"/>
        </w:rPr>
      </w:pPr>
      <w:proofErr w:type="spellStart"/>
      <w:r w:rsidRPr="00E137A2">
        <w:rPr>
          <w:rFonts w:ascii="Times New Roman" w:hAnsi="Times New Roman" w:cs="Times New Roman"/>
          <w:sz w:val="24"/>
        </w:rPr>
        <w:t>Abdou</w:t>
      </w:r>
      <w:proofErr w:type="spellEnd"/>
      <w:r w:rsidRPr="00E137A2">
        <w:rPr>
          <w:rFonts w:ascii="Times New Roman" w:hAnsi="Times New Roman" w:cs="Times New Roman"/>
          <w:sz w:val="24"/>
        </w:rPr>
        <w:t xml:space="preserve"> </w:t>
      </w:r>
      <w:proofErr w:type="spellStart"/>
      <w:r w:rsidRPr="00E137A2">
        <w:rPr>
          <w:rFonts w:ascii="Times New Roman" w:hAnsi="Times New Roman" w:cs="Times New Roman"/>
          <w:sz w:val="24"/>
        </w:rPr>
        <w:t>Gado</w:t>
      </w:r>
      <w:proofErr w:type="spellEnd"/>
      <w:r w:rsidRPr="00E137A2">
        <w:rPr>
          <w:rFonts w:ascii="Times New Roman" w:hAnsi="Times New Roman" w:cs="Times New Roman"/>
          <w:sz w:val="24"/>
        </w:rPr>
        <w:t xml:space="preserve"> </w:t>
      </w:r>
      <w:proofErr w:type="spellStart"/>
      <w:r w:rsidRPr="00E137A2">
        <w:rPr>
          <w:rFonts w:ascii="Times New Roman" w:hAnsi="Times New Roman" w:cs="Times New Roman"/>
          <w:sz w:val="24"/>
        </w:rPr>
        <w:t>Fanna</w:t>
      </w:r>
      <w:proofErr w:type="spellEnd"/>
    </w:p>
    <w:p w:rsidR="00E137A2" w:rsidRPr="00E137A2" w:rsidRDefault="00E137A2">
      <w:pPr>
        <w:rPr>
          <w:rFonts w:ascii="Times New Roman" w:hAnsi="Times New Roman" w:cs="Times New Roman"/>
        </w:rPr>
      </w:pPr>
      <w:proofErr w:type="spellStart"/>
      <w:r w:rsidRPr="00E137A2">
        <w:rPr>
          <w:rFonts w:ascii="Times New Roman" w:hAnsi="Times New Roman" w:cs="Times New Roman"/>
        </w:rPr>
        <w:t>Abdou</w:t>
      </w:r>
      <w:proofErr w:type="spellEnd"/>
      <w:r w:rsidRPr="00E137A2">
        <w:rPr>
          <w:rFonts w:ascii="Times New Roman" w:hAnsi="Times New Roman" w:cs="Times New Roman"/>
        </w:rPr>
        <w:t xml:space="preserve"> </w:t>
      </w:r>
      <w:proofErr w:type="spellStart"/>
      <w:r w:rsidRPr="00E137A2">
        <w:rPr>
          <w:rFonts w:ascii="Times New Roman" w:hAnsi="Times New Roman" w:cs="Times New Roman"/>
        </w:rPr>
        <w:t>Moumouni</w:t>
      </w:r>
      <w:proofErr w:type="spellEnd"/>
      <w:r w:rsidRPr="00E137A2">
        <w:rPr>
          <w:rFonts w:ascii="Times New Roman" w:hAnsi="Times New Roman" w:cs="Times New Roman"/>
        </w:rPr>
        <w:t xml:space="preserve"> University of Niamey, Niger</w:t>
      </w:r>
    </w:p>
    <w:p w:rsidR="00E137A2" w:rsidRPr="00E137A2" w:rsidRDefault="00E137A2" w:rsidP="00E137A2">
      <w:pPr>
        <w:jc w:val="center"/>
        <w:rPr>
          <w:rFonts w:ascii="Times New Roman" w:hAnsi="Times New Roman" w:cs="Times New Roman"/>
          <w:b/>
          <w:sz w:val="24"/>
        </w:rPr>
      </w:pPr>
      <w:r w:rsidRPr="00E137A2">
        <w:rPr>
          <w:rFonts w:ascii="Times New Roman" w:hAnsi="Times New Roman" w:cs="Times New Roman"/>
          <w:b/>
          <w:sz w:val="24"/>
        </w:rPr>
        <w:t>Abstract</w:t>
      </w:r>
    </w:p>
    <w:p w:rsidR="00E137A2" w:rsidRDefault="00E137A2" w:rsidP="00E137A2">
      <w:pPr>
        <w:jc w:val="both"/>
        <w:rPr>
          <w:rFonts w:ascii="Times New Roman" w:hAnsi="Times New Roman" w:cs="Times New Roman"/>
          <w:sz w:val="20"/>
        </w:rPr>
      </w:pPr>
      <w:r w:rsidRPr="00E137A2">
        <w:rPr>
          <w:rFonts w:ascii="Times New Roman" w:hAnsi="Times New Roman" w:cs="Times New Roman"/>
          <w:b/>
          <w:sz w:val="20"/>
        </w:rPr>
        <w:t>Statement of the problem:</w:t>
      </w:r>
      <w:r w:rsidRPr="00E137A2">
        <w:rPr>
          <w:rFonts w:ascii="Times New Roman" w:hAnsi="Times New Roman" w:cs="Times New Roman"/>
          <w:sz w:val="20"/>
        </w:rPr>
        <w:t xml:space="preserve"> The environmental challenge is relatively high in an ecologically fragile area such as the Sahel, which is facing desertification and loss of biodiversity in which the rural and poor population depends on the natural environment for its survival. This study aims to analyze the impacts of coal mining and processing by SONICHAR on the environment and the health of the people living in the vicinity of </w:t>
      </w:r>
      <w:proofErr w:type="spellStart"/>
      <w:r w:rsidRPr="00E137A2">
        <w:rPr>
          <w:rFonts w:ascii="Times New Roman" w:hAnsi="Times New Roman" w:cs="Times New Roman"/>
          <w:sz w:val="20"/>
        </w:rPr>
        <w:t>Tchirozérine</w:t>
      </w:r>
      <w:proofErr w:type="spellEnd"/>
      <w:r w:rsidRPr="00E137A2">
        <w:rPr>
          <w:rFonts w:ascii="Times New Roman" w:hAnsi="Times New Roman" w:cs="Times New Roman"/>
          <w:sz w:val="20"/>
        </w:rPr>
        <w:t xml:space="preserve">. </w:t>
      </w:r>
    </w:p>
    <w:p w:rsidR="00E137A2" w:rsidRDefault="00E137A2" w:rsidP="00E137A2">
      <w:pPr>
        <w:jc w:val="both"/>
        <w:rPr>
          <w:rFonts w:ascii="Times New Roman" w:hAnsi="Times New Roman" w:cs="Times New Roman"/>
          <w:sz w:val="20"/>
        </w:rPr>
      </w:pPr>
      <w:r w:rsidRPr="00E137A2">
        <w:rPr>
          <w:rFonts w:ascii="Times New Roman" w:hAnsi="Times New Roman" w:cs="Times New Roman"/>
          <w:b/>
          <w:sz w:val="20"/>
        </w:rPr>
        <w:t xml:space="preserve">Methodology &amp; </w:t>
      </w:r>
      <w:r>
        <w:rPr>
          <w:rFonts w:ascii="Times New Roman" w:hAnsi="Times New Roman" w:cs="Times New Roman"/>
          <w:b/>
          <w:sz w:val="20"/>
        </w:rPr>
        <w:t>t</w:t>
      </w:r>
      <w:r w:rsidRPr="00E137A2">
        <w:rPr>
          <w:rFonts w:ascii="Times New Roman" w:hAnsi="Times New Roman" w:cs="Times New Roman"/>
          <w:b/>
          <w:sz w:val="20"/>
        </w:rPr>
        <w:t xml:space="preserve">heoretical </w:t>
      </w:r>
      <w:r>
        <w:rPr>
          <w:rFonts w:ascii="Times New Roman" w:hAnsi="Times New Roman" w:cs="Times New Roman"/>
          <w:b/>
          <w:sz w:val="20"/>
        </w:rPr>
        <w:t>o</w:t>
      </w:r>
      <w:r w:rsidRPr="00E137A2">
        <w:rPr>
          <w:rFonts w:ascii="Times New Roman" w:hAnsi="Times New Roman" w:cs="Times New Roman"/>
          <w:b/>
          <w:sz w:val="20"/>
        </w:rPr>
        <w:t>rientation:</w:t>
      </w:r>
      <w:r w:rsidRPr="00E137A2">
        <w:rPr>
          <w:rFonts w:ascii="Times New Roman" w:hAnsi="Times New Roman" w:cs="Times New Roman"/>
          <w:sz w:val="20"/>
        </w:rPr>
        <w:t xml:space="preserve"> Surveys, site visits and field observations. In addition, samples of wastewater from the company were collected, transported and analyzed. The Quebec Directive 019 of March 2011 was used as a supporting document for the comparison between the company's activities and the mining standards. </w:t>
      </w:r>
    </w:p>
    <w:p w:rsidR="00E137A2" w:rsidRDefault="00E137A2" w:rsidP="00E137A2">
      <w:pPr>
        <w:jc w:val="both"/>
        <w:rPr>
          <w:rFonts w:ascii="Times New Roman" w:hAnsi="Times New Roman" w:cs="Times New Roman"/>
          <w:sz w:val="20"/>
        </w:rPr>
      </w:pPr>
      <w:r w:rsidRPr="00E137A2">
        <w:rPr>
          <w:rFonts w:ascii="Times New Roman" w:hAnsi="Times New Roman" w:cs="Times New Roman"/>
          <w:b/>
          <w:sz w:val="20"/>
        </w:rPr>
        <w:t>Findings:</w:t>
      </w:r>
      <w:r w:rsidRPr="00E137A2">
        <w:rPr>
          <w:rFonts w:ascii="Times New Roman" w:hAnsi="Times New Roman" w:cs="Times New Roman"/>
          <w:sz w:val="20"/>
        </w:rPr>
        <w:t xml:space="preserve"> The Company’s activities don’t comply with the mining standards explicitly mentioned in the Quebec Directive 019. The impacts on the physical components of the environment are major, thus calling into question their integrity. Soil and atmosphere are the most affected units. </w:t>
      </w:r>
      <w:proofErr w:type="spellStart"/>
      <w:r w:rsidRPr="00E137A2">
        <w:rPr>
          <w:rFonts w:ascii="Times New Roman" w:hAnsi="Times New Roman" w:cs="Times New Roman"/>
          <w:sz w:val="20"/>
        </w:rPr>
        <w:t>Physico</w:t>
      </w:r>
      <w:proofErr w:type="spellEnd"/>
      <w:r w:rsidRPr="00E137A2">
        <w:rPr>
          <w:rFonts w:ascii="Times New Roman" w:hAnsi="Times New Roman" w:cs="Times New Roman"/>
          <w:sz w:val="20"/>
        </w:rPr>
        <w:t>-chemical analysis of the water sample taken showed that this water has con</w:t>
      </w:r>
      <w:bookmarkStart w:id="0" w:name="_GoBack"/>
      <w:bookmarkEnd w:id="0"/>
      <w:r w:rsidRPr="00E137A2">
        <w:rPr>
          <w:rFonts w:ascii="Times New Roman" w:hAnsi="Times New Roman" w:cs="Times New Roman"/>
          <w:sz w:val="20"/>
        </w:rPr>
        <w:t xml:space="preserve">centrations of iron (1.9 mg/l), fluoride (2.32 mg/l), alkalinity (510 mg/l) and bicarbonate (612 mg/l). The concentration of these elements exceeds the standards. The impact on the population can be qualified as medium. They are remarkably aware of the environmental and health risks they face. More than 46% declare to have noticed deterioration of their health. Even those who did not complain about the deterioration of their health attributed some of the observed diseases such as eye and lung diseases to the activities of the plant. </w:t>
      </w:r>
    </w:p>
    <w:p w:rsidR="00E137A2" w:rsidRDefault="00E137A2" w:rsidP="00E137A2">
      <w:pPr>
        <w:jc w:val="both"/>
        <w:rPr>
          <w:rFonts w:ascii="Times New Roman" w:hAnsi="Times New Roman" w:cs="Times New Roman"/>
          <w:sz w:val="20"/>
        </w:rPr>
      </w:pPr>
      <w:r w:rsidRPr="00E137A2">
        <w:rPr>
          <w:rFonts w:ascii="Times New Roman" w:hAnsi="Times New Roman" w:cs="Times New Roman"/>
          <w:b/>
          <w:sz w:val="20"/>
        </w:rPr>
        <w:t>Conclusion:</w:t>
      </w:r>
      <w:r w:rsidRPr="00E137A2">
        <w:rPr>
          <w:rFonts w:ascii="Times New Roman" w:hAnsi="Times New Roman" w:cs="Times New Roman"/>
          <w:sz w:val="20"/>
        </w:rPr>
        <w:t xml:space="preserve"> The study made it possible to better integrate the concept of environmental protection at the level of the study area but also in the country in general</w:t>
      </w:r>
      <w:r>
        <w:rPr>
          <w:rFonts w:ascii="Times New Roman" w:hAnsi="Times New Roman" w:cs="Times New Roman"/>
          <w:sz w:val="20"/>
        </w:rPr>
        <w:t xml:space="preserve"> and</w:t>
      </w:r>
      <w:r w:rsidRPr="00E137A2">
        <w:rPr>
          <w:rFonts w:ascii="Times New Roman" w:hAnsi="Times New Roman" w:cs="Times New Roman"/>
          <w:sz w:val="20"/>
        </w:rPr>
        <w:t xml:space="preserve"> to identify the environmental and social problems due to mining.</w:t>
      </w:r>
    </w:p>
    <w:p w:rsidR="00E137A2" w:rsidRPr="00E137A2" w:rsidRDefault="00E137A2" w:rsidP="00E137A2">
      <w:pPr>
        <w:rPr>
          <w:rFonts w:ascii="Times New Roman" w:hAnsi="Times New Roman" w:cs="Times New Roman"/>
          <w:b/>
          <w:sz w:val="24"/>
        </w:rPr>
      </w:pPr>
      <w:r w:rsidRPr="00E137A2">
        <w:rPr>
          <w:rFonts w:ascii="Times New Roman" w:hAnsi="Times New Roman" w:cs="Times New Roman"/>
          <w:b/>
          <w:sz w:val="24"/>
        </w:rPr>
        <w:t>Biography</w:t>
      </w:r>
    </w:p>
    <w:p w:rsidR="00E137A2" w:rsidRPr="00E137A2" w:rsidRDefault="00E137A2" w:rsidP="00E137A2">
      <w:pPr>
        <w:jc w:val="both"/>
        <w:rPr>
          <w:rFonts w:ascii="Times New Roman" w:hAnsi="Times New Roman" w:cs="Times New Roman"/>
          <w:sz w:val="20"/>
        </w:rPr>
      </w:pPr>
      <w:r w:rsidRPr="00E137A2">
        <w:rPr>
          <w:rFonts w:ascii="Times New Roman" w:hAnsi="Times New Roman" w:cs="Times New Roman"/>
          <w:sz w:val="20"/>
        </w:rPr>
        <w:t xml:space="preserve">ABDOU GADO </w:t>
      </w:r>
      <w:proofErr w:type="spellStart"/>
      <w:r w:rsidRPr="00E137A2">
        <w:rPr>
          <w:rFonts w:ascii="Times New Roman" w:hAnsi="Times New Roman" w:cs="Times New Roman"/>
          <w:sz w:val="20"/>
        </w:rPr>
        <w:t>Fanna</w:t>
      </w:r>
      <w:proofErr w:type="spellEnd"/>
      <w:r w:rsidRPr="00E137A2">
        <w:rPr>
          <w:rFonts w:ascii="Times New Roman" w:hAnsi="Times New Roman" w:cs="Times New Roman"/>
          <w:sz w:val="20"/>
        </w:rPr>
        <w:t xml:space="preserve"> is a young teacher-researcher who works in the Soil Science Department of the Faculty of Agronomy of Niamey. She works on environmental pollution while proposing biological depollution techniques, notably phytoremediation. With its ten years of experience, its working methodology is based on the diagnosis of pollution at the level of sites exposed to pollution as well as the dosage of TMEs in different environmental matrices by comparing them with the international standards. Its results are decision support tools for stakeholders.</w:t>
      </w:r>
    </w:p>
    <w:sectPr w:rsidR="00E137A2" w:rsidRPr="00E137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37A2"/>
    <w:rsid w:val="0032354D"/>
    <w:rsid w:val="00474203"/>
    <w:rsid w:val="00535872"/>
    <w:rsid w:val="00924B33"/>
    <w:rsid w:val="00E13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394</Words>
  <Characters>2249</Characters>
  <Application>Microsoft Office Word</Application>
  <DocSecurity>0</DocSecurity>
  <Lines>18</Lines>
  <Paragraphs>5</Paragraphs>
  <ScaleCrop>false</ScaleCrop>
  <Company/>
  <LinksUpToDate>false</LinksUpToDate>
  <CharactersWithSpaces>2638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2023-02-22T12:02:00Z</dcterms:created>
  <dcterms:modified xsi:type="dcterms:W3CDTF">2023-02-22T12:12:00Z</dcterms:modified>
</cp:coreProperties>
</file>