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1B7" w:rsidRPr="00F231B7" w:rsidRDefault="00F231B7" w:rsidP="00F231B7">
      <w:pPr>
        <w:rPr>
          <w:rFonts w:ascii="Times New Roman" w:hAnsi="Times New Roman" w:cs="Times New Roman"/>
          <w:b/>
          <w:sz w:val="32"/>
        </w:rPr>
      </w:pPr>
      <w:r w:rsidRPr="00F231B7">
        <w:rPr>
          <w:rFonts w:ascii="Times New Roman" w:hAnsi="Times New Roman" w:cs="Times New Roman"/>
          <w:b/>
          <w:sz w:val="32"/>
        </w:rPr>
        <w:t>Periodontal inflammation: The local/systemic link demystified</w:t>
      </w:r>
    </w:p>
    <w:p w:rsidR="00F231B7" w:rsidRPr="00F231B7" w:rsidRDefault="00F231B7" w:rsidP="00F231B7">
      <w:pPr>
        <w:rPr>
          <w:rFonts w:ascii="Times New Roman" w:hAnsi="Times New Roman" w:cs="Times New Roman"/>
          <w:sz w:val="24"/>
        </w:rPr>
      </w:pPr>
      <w:r w:rsidRPr="00F231B7">
        <w:rPr>
          <w:rFonts w:ascii="Times New Roman" w:hAnsi="Times New Roman" w:cs="Times New Roman"/>
          <w:sz w:val="24"/>
        </w:rPr>
        <w:t xml:space="preserve">Fay </w:t>
      </w:r>
      <w:proofErr w:type="spellStart"/>
      <w:r w:rsidRPr="00F231B7">
        <w:rPr>
          <w:rFonts w:ascii="Times New Roman" w:hAnsi="Times New Roman" w:cs="Times New Roman"/>
          <w:sz w:val="24"/>
        </w:rPr>
        <w:t>Goldstep</w:t>
      </w:r>
      <w:proofErr w:type="spellEnd"/>
    </w:p>
    <w:p w:rsidR="00F231B7" w:rsidRPr="00F231B7" w:rsidRDefault="00F231B7" w:rsidP="00F231B7">
      <w:pPr>
        <w:rPr>
          <w:rFonts w:ascii="Times New Roman" w:hAnsi="Times New Roman" w:cs="Times New Roman"/>
        </w:rPr>
      </w:pPr>
      <w:r w:rsidRPr="00F231B7">
        <w:rPr>
          <w:rFonts w:ascii="Times New Roman" w:hAnsi="Times New Roman" w:cs="Times New Roman"/>
        </w:rPr>
        <w:t>McGill University</w:t>
      </w:r>
      <w:r w:rsidRPr="00F231B7">
        <w:rPr>
          <w:rFonts w:ascii="Times New Roman" w:hAnsi="Times New Roman" w:cs="Times New Roman"/>
        </w:rPr>
        <w:t>, Canada</w:t>
      </w:r>
    </w:p>
    <w:p w:rsidR="00F231B7" w:rsidRPr="00F231B7" w:rsidRDefault="00F231B7" w:rsidP="00F231B7">
      <w:pPr>
        <w:jc w:val="center"/>
        <w:rPr>
          <w:rFonts w:ascii="Times New Roman" w:hAnsi="Times New Roman" w:cs="Times New Roman"/>
          <w:b/>
          <w:sz w:val="24"/>
        </w:rPr>
      </w:pPr>
      <w:r w:rsidRPr="00F231B7">
        <w:rPr>
          <w:rFonts w:ascii="Times New Roman" w:hAnsi="Times New Roman" w:cs="Times New Roman"/>
          <w:b/>
          <w:sz w:val="24"/>
        </w:rPr>
        <w:t>Abstract</w:t>
      </w:r>
    </w:p>
    <w:p w:rsidR="00F231B7" w:rsidRPr="00F231B7" w:rsidRDefault="00F231B7" w:rsidP="00F231B7">
      <w:pPr>
        <w:jc w:val="both"/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>Periodontal disease is chronic inflammation unchecked. Why does this occur?</w:t>
      </w:r>
      <w:r>
        <w:rPr>
          <w:rFonts w:ascii="Times New Roman" w:hAnsi="Times New Roman" w:cs="Times New Roman"/>
          <w:sz w:val="20"/>
        </w:rPr>
        <w:t xml:space="preserve"> </w:t>
      </w:r>
      <w:r w:rsidRPr="00F231B7">
        <w:rPr>
          <w:rFonts w:ascii="Times New Roman" w:hAnsi="Times New Roman" w:cs="Times New Roman"/>
          <w:sz w:val="20"/>
        </w:rPr>
        <w:t>What is the sequence? This program will explain and simplify the down</w:t>
      </w:r>
      <w:bookmarkStart w:id="0" w:name="_GoBack"/>
      <w:bookmarkEnd w:id="0"/>
      <w:r w:rsidRPr="00F231B7">
        <w:rPr>
          <w:rFonts w:ascii="Times New Roman" w:hAnsi="Times New Roman" w:cs="Times New Roman"/>
          <w:sz w:val="20"/>
        </w:rPr>
        <w:t>ward spiral of periodontal disease—from beneficial acute inflammatory response to chronic unresolved inflammation with its direct impact on systemic health.</w:t>
      </w:r>
    </w:p>
    <w:p w:rsidR="00F231B7" w:rsidRPr="00F231B7" w:rsidRDefault="00F231B7" w:rsidP="00F231B7">
      <w:pPr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>Learning objectives:</w:t>
      </w:r>
    </w:p>
    <w:p w:rsidR="00F231B7" w:rsidRPr="00F231B7" w:rsidRDefault="00F231B7" w:rsidP="00F231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>Achieve a clear and simple understanding of the progression of periodontal disease from a clinical, cellular</w:t>
      </w:r>
      <w:r>
        <w:rPr>
          <w:rFonts w:ascii="Times New Roman" w:hAnsi="Times New Roman" w:cs="Times New Roman"/>
          <w:sz w:val="20"/>
        </w:rPr>
        <w:t xml:space="preserve"> and</w:t>
      </w:r>
      <w:r w:rsidRPr="00F231B7">
        <w:rPr>
          <w:rFonts w:ascii="Times New Roman" w:hAnsi="Times New Roman" w:cs="Times New Roman"/>
          <w:sz w:val="20"/>
        </w:rPr>
        <w:t xml:space="preserve"> biochemical level</w:t>
      </w:r>
      <w:r>
        <w:rPr>
          <w:rFonts w:ascii="Times New Roman" w:hAnsi="Times New Roman" w:cs="Times New Roman"/>
          <w:sz w:val="20"/>
        </w:rPr>
        <w:t>.</w:t>
      </w:r>
      <w:r w:rsidRPr="00F231B7">
        <w:rPr>
          <w:rFonts w:ascii="Times New Roman" w:hAnsi="Times New Roman" w:cs="Times New Roman"/>
          <w:sz w:val="20"/>
        </w:rPr>
        <w:t xml:space="preserve"> </w:t>
      </w:r>
    </w:p>
    <w:p w:rsidR="00F231B7" w:rsidRPr="00F231B7" w:rsidRDefault="00F231B7" w:rsidP="00F231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>Discover the local/systemic link pathway of action between periodontal disease and systemic disease</w:t>
      </w:r>
      <w:r>
        <w:rPr>
          <w:rFonts w:ascii="Times New Roman" w:hAnsi="Times New Roman" w:cs="Times New Roman"/>
          <w:sz w:val="20"/>
        </w:rPr>
        <w:t>.</w:t>
      </w:r>
    </w:p>
    <w:p w:rsidR="00F231B7" w:rsidRPr="00F231B7" w:rsidRDefault="00F231B7" w:rsidP="00F231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>Learn about the relationship of periodontal disease to other chronic inflammatory diseases of aging</w:t>
      </w:r>
      <w:r>
        <w:rPr>
          <w:rFonts w:ascii="Times New Roman" w:hAnsi="Times New Roman" w:cs="Times New Roman"/>
          <w:sz w:val="20"/>
        </w:rPr>
        <w:t>.</w:t>
      </w:r>
    </w:p>
    <w:p w:rsidR="00F231B7" w:rsidRPr="00F231B7" w:rsidRDefault="00F231B7" w:rsidP="00F231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 xml:space="preserve">Learn about a simple new </w:t>
      </w:r>
      <w:proofErr w:type="spellStart"/>
      <w:r w:rsidRPr="00F231B7">
        <w:rPr>
          <w:rFonts w:ascii="Times New Roman" w:hAnsi="Times New Roman" w:cs="Times New Roman"/>
          <w:sz w:val="20"/>
        </w:rPr>
        <w:t>chairside</w:t>
      </w:r>
      <w:proofErr w:type="spellEnd"/>
      <w:r w:rsidRPr="00F231B7">
        <w:rPr>
          <w:rFonts w:ascii="Times New Roman" w:hAnsi="Times New Roman" w:cs="Times New Roman"/>
          <w:sz w:val="20"/>
        </w:rPr>
        <w:t xml:space="preserve"> test to measure oral inflammation and evaluate treatment success</w:t>
      </w:r>
      <w:r>
        <w:rPr>
          <w:rFonts w:ascii="Times New Roman" w:hAnsi="Times New Roman" w:cs="Times New Roman"/>
          <w:sz w:val="20"/>
        </w:rPr>
        <w:t>.</w:t>
      </w:r>
    </w:p>
    <w:p w:rsidR="00F231B7" w:rsidRPr="00F231B7" w:rsidRDefault="00F231B7" w:rsidP="00F231B7">
      <w:pPr>
        <w:rPr>
          <w:rFonts w:ascii="Times New Roman" w:hAnsi="Times New Roman" w:cs="Times New Roman"/>
          <w:b/>
          <w:sz w:val="24"/>
        </w:rPr>
      </w:pPr>
      <w:r w:rsidRPr="00F231B7">
        <w:rPr>
          <w:rFonts w:ascii="Times New Roman" w:hAnsi="Times New Roman" w:cs="Times New Roman"/>
          <w:b/>
          <w:sz w:val="24"/>
        </w:rPr>
        <w:t>Biography</w:t>
      </w:r>
    </w:p>
    <w:p w:rsidR="00474203" w:rsidRPr="00F231B7" w:rsidRDefault="00F231B7" w:rsidP="00F231B7">
      <w:pPr>
        <w:jc w:val="both"/>
        <w:rPr>
          <w:rFonts w:ascii="Times New Roman" w:hAnsi="Times New Roman" w:cs="Times New Roman"/>
          <w:sz w:val="20"/>
        </w:rPr>
      </w:pPr>
      <w:r w:rsidRPr="00F231B7">
        <w:rPr>
          <w:rFonts w:ascii="Times New Roman" w:hAnsi="Times New Roman" w:cs="Times New Roman"/>
          <w:sz w:val="20"/>
        </w:rPr>
        <w:t xml:space="preserve">Fay </w:t>
      </w:r>
      <w:proofErr w:type="spellStart"/>
      <w:r w:rsidRPr="00F231B7">
        <w:rPr>
          <w:rFonts w:ascii="Times New Roman" w:hAnsi="Times New Roman" w:cs="Times New Roman"/>
          <w:sz w:val="20"/>
        </w:rPr>
        <w:t>Goldstep</w:t>
      </w:r>
      <w:proofErr w:type="spellEnd"/>
      <w:r w:rsidRPr="00F231B7">
        <w:rPr>
          <w:rFonts w:ascii="Times New Roman" w:hAnsi="Times New Roman" w:cs="Times New Roman"/>
          <w:sz w:val="20"/>
        </w:rPr>
        <w:t xml:space="preserve"> has been a featured speaker in the ADA Seminar Series</w:t>
      </w:r>
      <w:r>
        <w:rPr>
          <w:rFonts w:ascii="Times New Roman" w:hAnsi="Times New Roman" w:cs="Times New Roman"/>
          <w:sz w:val="20"/>
        </w:rPr>
        <w:t xml:space="preserve"> and</w:t>
      </w:r>
      <w:r w:rsidRPr="00F231B7">
        <w:rPr>
          <w:rFonts w:ascii="Times New Roman" w:hAnsi="Times New Roman" w:cs="Times New Roman"/>
          <w:sz w:val="20"/>
        </w:rPr>
        <w:t xml:space="preserve"> has lectured at the American Dental Association, Yankee, </w:t>
      </w:r>
      <w:proofErr w:type="gramStart"/>
      <w:r w:rsidRPr="00F231B7">
        <w:rPr>
          <w:rFonts w:ascii="Times New Roman" w:hAnsi="Times New Roman" w:cs="Times New Roman"/>
          <w:sz w:val="20"/>
        </w:rPr>
        <w:t>American</w:t>
      </w:r>
      <w:proofErr w:type="gramEnd"/>
      <w:r w:rsidRPr="00F231B7">
        <w:rPr>
          <w:rFonts w:ascii="Times New Roman" w:hAnsi="Times New Roman" w:cs="Times New Roman"/>
          <w:sz w:val="20"/>
        </w:rPr>
        <w:t xml:space="preserve"> Academy of Cosmetic Dentistry, Academy of General Dentistry</w:t>
      </w:r>
      <w:r>
        <w:rPr>
          <w:rFonts w:ascii="Times New Roman" w:hAnsi="Times New Roman" w:cs="Times New Roman"/>
          <w:sz w:val="20"/>
        </w:rPr>
        <w:t xml:space="preserve"> and</w:t>
      </w:r>
      <w:r w:rsidRPr="00F231B7">
        <w:rPr>
          <w:rFonts w:ascii="Times New Roman" w:hAnsi="Times New Roman" w:cs="Times New Roman"/>
          <w:sz w:val="20"/>
        </w:rPr>
        <w:t xml:space="preserve"> the Big Apple Dental Conferences. She has lectured nationally and internationally on Proactive/Minimal Intervention Dentistry, Soft-Tissue Lasers, Electronic Caries Detection, Bioactive Dental Materials, Innovations in Hygiene and Oral Inflammation. She has served on the teaching faculties of the postgraduate </w:t>
      </w:r>
      <w:proofErr w:type="spellStart"/>
      <w:r w:rsidRPr="00F231B7">
        <w:rPr>
          <w:rFonts w:ascii="Times New Roman" w:hAnsi="Times New Roman" w:cs="Times New Roman"/>
          <w:sz w:val="20"/>
        </w:rPr>
        <w:t>programmes</w:t>
      </w:r>
      <w:proofErr w:type="spellEnd"/>
      <w:r w:rsidRPr="00F231B7">
        <w:rPr>
          <w:rFonts w:ascii="Times New Roman" w:hAnsi="Times New Roman" w:cs="Times New Roman"/>
          <w:sz w:val="20"/>
        </w:rPr>
        <w:t xml:space="preserve"> in Aesthetic Dentistry at SUNY Buffalo, University of Florida, University of Minnesota and University of Missouri-Kansas City. She has been a contributing author to four textbooks and has published more than 100 articles. She is a Fellow of the American College of Dentists, International Academy for Dental-Facial Esthetics, </w:t>
      </w:r>
      <w:proofErr w:type="gramStart"/>
      <w:r w:rsidRPr="00F231B7">
        <w:rPr>
          <w:rFonts w:ascii="Times New Roman" w:hAnsi="Times New Roman" w:cs="Times New Roman"/>
          <w:sz w:val="20"/>
        </w:rPr>
        <w:t>American</w:t>
      </w:r>
      <w:proofErr w:type="gramEnd"/>
      <w:r w:rsidRPr="00F231B7">
        <w:rPr>
          <w:rFonts w:ascii="Times New Roman" w:hAnsi="Times New Roman" w:cs="Times New Roman"/>
          <w:sz w:val="20"/>
        </w:rPr>
        <w:t xml:space="preserve"> Society for Dental Aesthetics and the Academy of Dentistry International. She sits on the editorial boards of the Oral Health Journal (healing/preventive dentistry), Dental Tribune US Edition, Dental Asia and REALITY. She has been listed as one of the leaders in continuing education by Dentistry Today since 2002.</w:t>
      </w:r>
      <w:r>
        <w:rPr>
          <w:rFonts w:ascii="Times New Roman" w:hAnsi="Times New Roman" w:cs="Times New Roman"/>
          <w:sz w:val="20"/>
        </w:rPr>
        <w:t xml:space="preserve"> She</w:t>
      </w:r>
      <w:r w:rsidRPr="00F231B7">
        <w:rPr>
          <w:rFonts w:ascii="Times New Roman" w:hAnsi="Times New Roman" w:cs="Times New Roman"/>
          <w:sz w:val="20"/>
        </w:rPr>
        <w:t xml:space="preserve"> is a consultant to a number of dental companies.</w:t>
      </w:r>
    </w:p>
    <w:sectPr w:rsidR="00474203" w:rsidRPr="00F23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C02FF"/>
    <w:multiLevelType w:val="hybridMultilevel"/>
    <w:tmpl w:val="5978B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B7"/>
    <w:rsid w:val="001E2F53"/>
    <w:rsid w:val="0032354D"/>
    <w:rsid w:val="00474203"/>
    <w:rsid w:val="00535872"/>
    <w:rsid w:val="00924B33"/>
    <w:rsid w:val="00F2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1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2023-05-30T12:43:00Z</dcterms:created>
  <dcterms:modified xsi:type="dcterms:W3CDTF">2023-05-30T12:54:00Z</dcterms:modified>
</cp:coreProperties>
</file>