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061D" w:rsidRPr="0059061D" w:rsidRDefault="0059061D" w:rsidP="0059061D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59061D">
        <w:rPr>
          <w:rFonts w:ascii="Times New Roman" w:hAnsi="Times New Roman" w:cs="Times New Roman"/>
          <w:b/>
          <w:sz w:val="32"/>
        </w:rPr>
        <w:t xml:space="preserve">Development of a novel polyhedral anti-diabetic formulation utilizing fermentative biotransformation technology </w:t>
      </w:r>
    </w:p>
    <w:p w:rsidR="0059061D" w:rsidRPr="0059061D" w:rsidRDefault="0059061D" w:rsidP="0059061D">
      <w:pPr>
        <w:rPr>
          <w:rFonts w:ascii="Times New Roman" w:hAnsi="Times New Roman" w:cs="Times New Roman"/>
          <w:sz w:val="24"/>
        </w:rPr>
      </w:pPr>
      <w:r w:rsidRPr="0059061D">
        <w:rPr>
          <w:rFonts w:ascii="Times New Roman" w:hAnsi="Times New Roman" w:cs="Times New Roman"/>
          <w:sz w:val="24"/>
        </w:rPr>
        <w:t xml:space="preserve">Praveen Kumar Gaur </w:t>
      </w:r>
    </w:p>
    <w:p w:rsidR="0059061D" w:rsidRPr="0059061D" w:rsidRDefault="0059061D" w:rsidP="0059061D">
      <w:pPr>
        <w:rPr>
          <w:rFonts w:ascii="Times New Roman" w:hAnsi="Times New Roman" w:cs="Times New Roman"/>
        </w:rPr>
      </w:pPr>
      <w:r w:rsidRPr="0059061D">
        <w:rPr>
          <w:rFonts w:ascii="Times New Roman" w:hAnsi="Times New Roman" w:cs="Times New Roman"/>
        </w:rPr>
        <w:t>Metro College of Health Sciences &amp; Research, India</w:t>
      </w:r>
    </w:p>
    <w:p w:rsidR="0059061D" w:rsidRPr="0059061D" w:rsidRDefault="0059061D" w:rsidP="0059061D">
      <w:pPr>
        <w:jc w:val="center"/>
        <w:rPr>
          <w:rFonts w:ascii="Times New Roman" w:hAnsi="Times New Roman" w:cs="Times New Roman"/>
          <w:b/>
          <w:sz w:val="24"/>
        </w:rPr>
      </w:pPr>
      <w:r w:rsidRPr="0059061D">
        <w:rPr>
          <w:rFonts w:ascii="Times New Roman" w:hAnsi="Times New Roman" w:cs="Times New Roman"/>
          <w:b/>
          <w:sz w:val="24"/>
        </w:rPr>
        <w:t>Abstract</w:t>
      </w:r>
    </w:p>
    <w:p w:rsidR="0059061D" w:rsidRPr="0059061D" w:rsidRDefault="0059061D" w:rsidP="0059061D">
      <w:pPr>
        <w:jc w:val="both"/>
        <w:rPr>
          <w:rFonts w:ascii="Times New Roman" w:hAnsi="Times New Roman" w:cs="Times New Roman"/>
          <w:sz w:val="20"/>
        </w:rPr>
      </w:pPr>
      <w:r w:rsidRPr="0059061D">
        <w:rPr>
          <w:rFonts w:ascii="Times New Roman" w:hAnsi="Times New Roman" w:cs="Times New Roman"/>
          <w:sz w:val="20"/>
        </w:rPr>
        <w:t xml:space="preserve">Diabetes is a critical metabolic syndrome which reduces quality of life due to serious side effects of current line of treatment. </w:t>
      </w:r>
      <w:proofErr w:type="spellStart"/>
      <w:r w:rsidRPr="0059061D">
        <w:rPr>
          <w:rFonts w:ascii="Times New Roman" w:hAnsi="Times New Roman" w:cs="Times New Roman"/>
          <w:sz w:val="20"/>
        </w:rPr>
        <w:t>Polyherbal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formulations present a viable alternative however larger doses may result in patient incompliance. Potentiation of </w:t>
      </w:r>
      <w:proofErr w:type="spellStart"/>
      <w:r w:rsidRPr="0059061D">
        <w:rPr>
          <w:rFonts w:ascii="Times New Roman" w:hAnsi="Times New Roman" w:cs="Times New Roman"/>
          <w:sz w:val="20"/>
        </w:rPr>
        <w:t>polyherbals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with the insight of long standing traditional knowledge might be a great strategy. </w:t>
      </w:r>
    </w:p>
    <w:p w:rsidR="0059061D" w:rsidRPr="0059061D" w:rsidRDefault="0059061D" w:rsidP="0059061D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59061D">
        <w:rPr>
          <w:rFonts w:ascii="Times New Roman" w:hAnsi="Times New Roman" w:cs="Times New Roman"/>
          <w:i/>
          <w:sz w:val="20"/>
        </w:rPr>
        <w:t>Woodfordia</w:t>
      </w:r>
      <w:proofErr w:type="spellEnd"/>
      <w:r w:rsidRPr="0059061D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59061D">
        <w:rPr>
          <w:rFonts w:ascii="Times New Roman" w:hAnsi="Times New Roman" w:cs="Times New Roman"/>
          <w:i/>
          <w:sz w:val="20"/>
        </w:rPr>
        <w:t>fruticosa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flowers ha</w:t>
      </w:r>
      <w:r>
        <w:rPr>
          <w:rFonts w:ascii="Times New Roman" w:hAnsi="Times New Roman" w:cs="Times New Roman"/>
          <w:sz w:val="20"/>
        </w:rPr>
        <w:t>ve</w:t>
      </w:r>
      <w:r w:rsidRPr="0059061D">
        <w:rPr>
          <w:rFonts w:ascii="Times New Roman" w:hAnsi="Times New Roman" w:cs="Times New Roman"/>
          <w:sz w:val="20"/>
        </w:rPr>
        <w:t xml:space="preserve"> been famed for being the source of inoculum in traditionally fermented formulations. Advanced microbial studies revealed presence of </w:t>
      </w:r>
      <w:proofErr w:type="spellStart"/>
      <w:r w:rsidRPr="0059061D">
        <w:rPr>
          <w:rFonts w:ascii="Times New Roman" w:hAnsi="Times New Roman" w:cs="Times New Roman"/>
          <w:sz w:val="20"/>
        </w:rPr>
        <w:t>biocontrol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fungi </w:t>
      </w:r>
      <w:proofErr w:type="spellStart"/>
      <w:r w:rsidRPr="0059061D">
        <w:rPr>
          <w:rFonts w:ascii="Times New Roman" w:hAnsi="Times New Roman" w:cs="Times New Roman"/>
          <w:i/>
          <w:sz w:val="20"/>
        </w:rPr>
        <w:t>Wickerhamomyces</w:t>
      </w:r>
      <w:proofErr w:type="spellEnd"/>
      <w:r w:rsidRPr="0059061D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59061D">
        <w:rPr>
          <w:rFonts w:ascii="Times New Roman" w:hAnsi="Times New Roman" w:cs="Times New Roman"/>
          <w:i/>
          <w:sz w:val="20"/>
        </w:rPr>
        <w:t>anomalus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in </w:t>
      </w:r>
      <w:proofErr w:type="spellStart"/>
      <w:r w:rsidRPr="0059061D">
        <w:rPr>
          <w:rFonts w:ascii="Times New Roman" w:hAnsi="Times New Roman" w:cs="Times New Roman"/>
          <w:i/>
          <w:sz w:val="20"/>
        </w:rPr>
        <w:t>Woodfordia</w:t>
      </w:r>
      <w:proofErr w:type="spellEnd"/>
      <w:r w:rsidRPr="0059061D">
        <w:rPr>
          <w:rFonts w:ascii="Times New Roman" w:hAnsi="Times New Roman" w:cs="Times New Roman"/>
          <w:i/>
          <w:sz w:val="20"/>
        </w:rPr>
        <w:t xml:space="preserve"> </w:t>
      </w:r>
      <w:proofErr w:type="spellStart"/>
      <w:r w:rsidRPr="0059061D">
        <w:rPr>
          <w:rFonts w:ascii="Times New Roman" w:hAnsi="Times New Roman" w:cs="Times New Roman"/>
          <w:i/>
          <w:sz w:val="20"/>
        </w:rPr>
        <w:t>fruticosa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flowers.</w:t>
      </w:r>
    </w:p>
    <w:p w:rsidR="0059061D" w:rsidRPr="0059061D" w:rsidRDefault="0059061D" w:rsidP="0059061D">
      <w:pPr>
        <w:jc w:val="both"/>
        <w:rPr>
          <w:rFonts w:ascii="Times New Roman" w:hAnsi="Times New Roman" w:cs="Times New Roman"/>
          <w:sz w:val="20"/>
        </w:rPr>
      </w:pPr>
      <w:r w:rsidRPr="0059061D">
        <w:rPr>
          <w:rFonts w:ascii="Times New Roman" w:hAnsi="Times New Roman" w:cs="Times New Roman"/>
          <w:sz w:val="20"/>
        </w:rPr>
        <w:t xml:space="preserve">Ayurveda has been a reputed source of therapeutically active antidiabetic herbs. The application of </w:t>
      </w:r>
      <w:proofErr w:type="spellStart"/>
      <w:r w:rsidRPr="0059061D">
        <w:rPr>
          <w:rFonts w:ascii="Times New Roman" w:hAnsi="Times New Roman" w:cs="Times New Roman"/>
          <w:sz w:val="20"/>
        </w:rPr>
        <w:t>Ayurvedic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microbial biotransformation to the combination of antidiabetic herbs will result in potentiation of their antidiabetic potential.</w:t>
      </w:r>
    </w:p>
    <w:p w:rsidR="0059061D" w:rsidRPr="0059061D" w:rsidRDefault="0059061D" w:rsidP="0059061D">
      <w:pPr>
        <w:jc w:val="both"/>
        <w:rPr>
          <w:rFonts w:ascii="Times New Roman" w:hAnsi="Times New Roman" w:cs="Times New Roman"/>
          <w:sz w:val="20"/>
        </w:rPr>
      </w:pPr>
      <w:r w:rsidRPr="0059061D">
        <w:rPr>
          <w:rFonts w:ascii="Times New Roman" w:hAnsi="Times New Roman" w:cs="Times New Roman"/>
          <w:sz w:val="20"/>
        </w:rPr>
        <w:t xml:space="preserve">The extraction of plants provided a composite extract rich in </w:t>
      </w:r>
      <w:proofErr w:type="spellStart"/>
      <w:r w:rsidRPr="0059061D">
        <w:rPr>
          <w:rFonts w:ascii="Times New Roman" w:hAnsi="Times New Roman" w:cs="Times New Roman"/>
          <w:sz w:val="20"/>
        </w:rPr>
        <w:t>phytoconstituents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. This composite extract was </w:t>
      </w:r>
      <w:proofErr w:type="spellStart"/>
      <w:r w:rsidRPr="0059061D">
        <w:rPr>
          <w:rFonts w:ascii="Times New Roman" w:hAnsi="Times New Roman" w:cs="Times New Roman"/>
          <w:sz w:val="20"/>
        </w:rPr>
        <w:t>biofermented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and when tested </w:t>
      </w:r>
      <w:r w:rsidRPr="0059061D">
        <w:rPr>
          <w:rFonts w:ascii="Times New Roman" w:hAnsi="Times New Roman" w:cs="Times New Roman"/>
          <w:i/>
          <w:sz w:val="20"/>
        </w:rPr>
        <w:t>in-vivo</w:t>
      </w:r>
      <w:r w:rsidRPr="0059061D">
        <w:rPr>
          <w:rFonts w:ascii="Times New Roman" w:hAnsi="Times New Roman" w:cs="Times New Roman"/>
          <w:sz w:val="20"/>
        </w:rPr>
        <w:t xml:space="preserve">, was proved to be safe. This composite fermented extract was fabricated into a </w:t>
      </w:r>
      <w:proofErr w:type="spellStart"/>
      <w:r w:rsidRPr="0059061D">
        <w:rPr>
          <w:rFonts w:ascii="Times New Roman" w:hAnsi="Times New Roman" w:cs="Times New Roman"/>
          <w:sz w:val="20"/>
        </w:rPr>
        <w:t>nanoformulation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which was evaluated for physical parameters and stability. Further it was compared with standard antidiabetic treatment. The developed </w:t>
      </w:r>
      <w:proofErr w:type="spellStart"/>
      <w:r w:rsidRPr="0059061D">
        <w:rPr>
          <w:rFonts w:ascii="Times New Roman" w:hAnsi="Times New Roman" w:cs="Times New Roman"/>
          <w:sz w:val="20"/>
        </w:rPr>
        <w:t>nanoformulation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showed significant effect on blood sugar level and reinstated the enzyme levels in pancreas, liver and kidney. The </w:t>
      </w:r>
      <w:proofErr w:type="spellStart"/>
      <w:r w:rsidRPr="0059061D">
        <w:rPr>
          <w:rFonts w:ascii="Times New Roman" w:hAnsi="Times New Roman" w:cs="Times New Roman"/>
          <w:sz w:val="20"/>
        </w:rPr>
        <w:t>histopathological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studies confirmed the restoration of cell structure.</w:t>
      </w:r>
    </w:p>
    <w:p w:rsidR="0059061D" w:rsidRPr="0059061D" w:rsidRDefault="0059061D" w:rsidP="0059061D">
      <w:pPr>
        <w:jc w:val="both"/>
        <w:rPr>
          <w:rFonts w:ascii="Times New Roman" w:hAnsi="Times New Roman" w:cs="Times New Roman"/>
          <w:sz w:val="20"/>
        </w:rPr>
      </w:pPr>
      <w:r w:rsidRPr="0059061D">
        <w:rPr>
          <w:rFonts w:ascii="Times New Roman" w:hAnsi="Times New Roman" w:cs="Times New Roman"/>
          <w:sz w:val="20"/>
        </w:rPr>
        <w:t xml:space="preserve">The composite extracts are rich in </w:t>
      </w:r>
      <w:proofErr w:type="spellStart"/>
      <w:r w:rsidRPr="0059061D">
        <w:rPr>
          <w:rFonts w:ascii="Times New Roman" w:hAnsi="Times New Roman" w:cs="Times New Roman"/>
          <w:sz w:val="20"/>
        </w:rPr>
        <w:t>phytocompounds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which have their own pharmacological activities. Microbial biotransformation has the potential to chemically modify these </w:t>
      </w:r>
      <w:proofErr w:type="spellStart"/>
      <w:r w:rsidRPr="0059061D">
        <w:rPr>
          <w:rFonts w:ascii="Times New Roman" w:hAnsi="Times New Roman" w:cs="Times New Roman"/>
          <w:sz w:val="20"/>
        </w:rPr>
        <w:t>phytocompounds</w:t>
      </w:r>
      <w:proofErr w:type="spellEnd"/>
      <w:r w:rsidRPr="0059061D">
        <w:rPr>
          <w:rFonts w:ascii="Times New Roman" w:hAnsi="Times New Roman" w:cs="Times New Roman"/>
          <w:sz w:val="20"/>
        </w:rPr>
        <w:t xml:space="preserve"> and make them more bioavailable, thereby enhancing their therapeutic potential</w:t>
      </w:r>
      <w:r>
        <w:rPr>
          <w:rFonts w:ascii="Times New Roman" w:hAnsi="Times New Roman" w:cs="Times New Roman"/>
          <w:sz w:val="20"/>
        </w:rPr>
        <w:t>.</w:t>
      </w:r>
    </w:p>
    <w:p w:rsidR="0059061D" w:rsidRPr="0059061D" w:rsidRDefault="0059061D" w:rsidP="0059061D">
      <w:pPr>
        <w:rPr>
          <w:rFonts w:ascii="Times New Roman" w:hAnsi="Times New Roman" w:cs="Times New Roman"/>
          <w:b/>
          <w:sz w:val="24"/>
        </w:rPr>
      </w:pPr>
      <w:r w:rsidRPr="0059061D">
        <w:rPr>
          <w:rFonts w:ascii="Times New Roman" w:hAnsi="Times New Roman" w:cs="Times New Roman"/>
          <w:b/>
          <w:sz w:val="24"/>
        </w:rPr>
        <w:t xml:space="preserve">Biography </w:t>
      </w:r>
    </w:p>
    <w:p w:rsidR="00474203" w:rsidRPr="0059061D" w:rsidRDefault="0059061D" w:rsidP="0059061D">
      <w:pPr>
        <w:jc w:val="both"/>
        <w:rPr>
          <w:rFonts w:ascii="Times New Roman" w:hAnsi="Times New Roman" w:cs="Times New Roman"/>
          <w:sz w:val="20"/>
        </w:rPr>
      </w:pPr>
      <w:r w:rsidRPr="0059061D">
        <w:rPr>
          <w:rFonts w:ascii="Times New Roman" w:hAnsi="Times New Roman" w:cs="Times New Roman"/>
          <w:sz w:val="20"/>
        </w:rPr>
        <w:t xml:space="preserve">Praveen Kumar Gaur </w:t>
      </w:r>
      <w:r>
        <w:rPr>
          <w:rFonts w:ascii="Times New Roman" w:hAnsi="Times New Roman" w:cs="Times New Roman"/>
          <w:sz w:val="20"/>
        </w:rPr>
        <w:t>is a</w:t>
      </w:r>
      <w:r w:rsidRPr="0059061D">
        <w:rPr>
          <w:rFonts w:ascii="Times New Roman" w:hAnsi="Times New Roman" w:cs="Times New Roman"/>
          <w:sz w:val="20"/>
        </w:rPr>
        <w:t xml:space="preserve">n academician with a keen interest in applied research in the fields of novel drug </w:t>
      </w:r>
      <w:r w:rsidRPr="0059061D">
        <w:rPr>
          <w:rFonts w:ascii="Times New Roman" w:hAnsi="Times New Roman" w:cs="Times New Roman"/>
          <w:sz w:val="20"/>
        </w:rPr>
        <w:t>delivery;</w:t>
      </w:r>
      <w:r w:rsidRPr="0059061D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>He</w:t>
      </w:r>
      <w:r w:rsidRPr="0059061D">
        <w:rPr>
          <w:rFonts w:ascii="Times New Roman" w:hAnsi="Times New Roman" w:cs="Times New Roman"/>
          <w:sz w:val="20"/>
        </w:rPr>
        <w:t xml:space="preserve"> is currently Principal and Professor at Metro College of Health Sciences &amp; Research (MCHSR-Pharmacy), Greater Noida. His research work has resulted in more than 57 international journals of high repute (i.e. Elsevier, Springer, Wiley, Bentham Science, </w:t>
      </w:r>
      <w:proofErr w:type="spellStart"/>
      <w:r w:rsidRPr="0059061D">
        <w:rPr>
          <w:rFonts w:ascii="Times New Roman" w:hAnsi="Times New Roman" w:cs="Times New Roman"/>
          <w:sz w:val="20"/>
        </w:rPr>
        <w:t>Hindawi</w:t>
      </w:r>
      <w:proofErr w:type="spellEnd"/>
      <w:r>
        <w:rPr>
          <w:rFonts w:ascii="Times New Roman" w:hAnsi="Times New Roman" w:cs="Times New Roman"/>
          <w:sz w:val="20"/>
        </w:rPr>
        <w:t>,</w:t>
      </w:r>
      <w:r w:rsidRPr="0059061D">
        <w:rPr>
          <w:rFonts w:ascii="Times New Roman" w:hAnsi="Times New Roman" w:cs="Times New Roman"/>
          <w:sz w:val="20"/>
        </w:rPr>
        <w:t xml:space="preserve"> </w:t>
      </w:r>
      <w:r w:rsidRPr="0059061D">
        <w:rPr>
          <w:rFonts w:ascii="Times New Roman" w:hAnsi="Times New Roman" w:cs="Times New Roman"/>
          <w:sz w:val="20"/>
        </w:rPr>
        <w:t>etc.</w:t>
      </w:r>
      <w:r w:rsidRPr="0059061D">
        <w:rPr>
          <w:rFonts w:ascii="Times New Roman" w:hAnsi="Times New Roman" w:cs="Times New Roman"/>
          <w:sz w:val="20"/>
        </w:rPr>
        <w:t xml:space="preserve">) along with two books as well as two </w:t>
      </w:r>
      <w:r w:rsidRPr="0059061D">
        <w:rPr>
          <w:rFonts w:ascii="Times New Roman" w:hAnsi="Times New Roman" w:cs="Times New Roman"/>
          <w:sz w:val="20"/>
        </w:rPr>
        <w:t>Indian</w:t>
      </w:r>
      <w:r w:rsidRPr="0059061D">
        <w:rPr>
          <w:rFonts w:ascii="Times New Roman" w:hAnsi="Times New Roman" w:cs="Times New Roman"/>
          <w:sz w:val="20"/>
        </w:rPr>
        <w:t xml:space="preserve"> patents. He is serving as editorial board member in various international journals in the field of Nanotechnology, Transdermal drug delivery and Novel drug delivery.</w:t>
      </w:r>
      <w:bookmarkEnd w:id="0"/>
    </w:p>
    <w:sectPr w:rsidR="00474203" w:rsidRPr="005906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61D"/>
    <w:rsid w:val="00474203"/>
    <w:rsid w:val="00535872"/>
    <w:rsid w:val="0059061D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369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2023-01-04T06:06:00Z</dcterms:created>
  <dcterms:modified xsi:type="dcterms:W3CDTF">2023-01-04T06:14:00Z</dcterms:modified>
</cp:coreProperties>
</file>