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F83" w:rsidRPr="001F1F83" w:rsidRDefault="001F1F83" w:rsidP="001F1F8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1F1F83">
        <w:rPr>
          <w:rFonts w:ascii="Times New Roman" w:hAnsi="Times New Roman" w:cs="Times New Roman"/>
          <w:b/>
          <w:sz w:val="32"/>
        </w:rPr>
        <w:t xml:space="preserve">The </w:t>
      </w:r>
      <w:proofErr w:type="spellStart"/>
      <w:r w:rsidRPr="001F1F83">
        <w:rPr>
          <w:rFonts w:ascii="Times New Roman" w:hAnsi="Times New Roman" w:cs="Times New Roman"/>
          <w:b/>
          <w:sz w:val="32"/>
        </w:rPr>
        <w:t>curcuminoid</w:t>
      </w:r>
      <w:proofErr w:type="spellEnd"/>
      <w:r w:rsidRPr="001F1F83">
        <w:rPr>
          <w:rFonts w:ascii="Times New Roman" w:hAnsi="Times New Roman" w:cs="Times New Roman"/>
          <w:b/>
          <w:sz w:val="32"/>
        </w:rPr>
        <w:t xml:space="preserve"> </w:t>
      </w:r>
      <w:r w:rsidRPr="001F1F83">
        <w:rPr>
          <w:rFonts w:ascii="Times New Roman" w:hAnsi="Times New Roman" w:cs="Times New Roman"/>
          <w:b/>
          <w:sz w:val="32"/>
        </w:rPr>
        <w:t xml:space="preserve">EF24 in </w:t>
      </w:r>
      <w:r w:rsidRPr="001F1F83">
        <w:rPr>
          <w:rFonts w:ascii="Times New Roman" w:hAnsi="Times New Roman" w:cs="Times New Roman"/>
          <w:b/>
          <w:sz w:val="32"/>
        </w:rPr>
        <w:t xml:space="preserve">combination </w:t>
      </w:r>
      <w:r w:rsidRPr="001F1F83">
        <w:rPr>
          <w:rFonts w:ascii="Times New Roman" w:hAnsi="Times New Roman" w:cs="Times New Roman"/>
          <w:b/>
          <w:sz w:val="32"/>
        </w:rPr>
        <w:t xml:space="preserve">with </w:t>
      </w:r>
      <w:r w:rsidRPr="001F1F83">
        <w:rPr>
          <w:rFonts w:ascii="Times New Roman" w:hAnsi="Times New Roman" w:cs="Times New Roman"/>
          <w:b/>
          <w:sz w:val="32"/>
        </w:rPr>
        <w:t xml:space="preserve">TRAIL reduces human renal cancer cell migration </w:t>
      </w:r>
      <w:r w:rsidRPr="001F1F83">
        <w:rPr>
          <w:rFonts w:ascii="Times New Roman" w:hAnsi="Times New Roman" w:cs="Times New Roman"/>
          <w:b/>
          <w:sz w:val="32"/>
        </w:rPr>
        <w:t xml:space="preserve">by </w:t>
      </w:r>
      <w:r w:rsidRPr="001F1F83">
        <w:rPr>
          <w:rFonts w:ascii="Times New Roman" w:hAnsi="Times New Roman" w:cs="Times New Roman"/>
          <w:b/>
          <w:sz w:val="32"/>
        </w:rPr>
        <w:t xml:space="preserve">decreasing </w:t>
      </w:r>
      <w:r w:rsidRPr="001F1F83">
        <w:rPr>
          <w:rFonts w:ascii="Times New Roman" w:hAnsi="Times New Roman" w:cs="Times New Roman"/>
          <w:b/>
          <w:sz w:val="32"/>
        </w:rPr>
        <w:t xml:space="preserve">MMP-2/MMP-9 </w:t>
      </w:r>
      <w:r w:rsidRPr="001F1F83">
        <w:rPr>
          <w:rFonts w:ascii="Times New Roman" w:hAnsi="Times New Roman" w:cs="Times New Roman"/>
          <w:b/>
          <w:sz w:val="32"/>
        </w:rPr>
        <w:t xml:space="preserve">activity </w:t>
      </w:r>
      <w:r w:rsidRPr="001F1F83">
        <w:rPr>
          <w:rFonts w:ascii="Times New Roman" w:hAnsi="Times New Roman" w:cs="Times New Roman"/>
          <w:b/>
          <w:sz w:val="32"/>
        </w:rPr>
        <w:t xml:space="preserve">through a </w:t>
      </w:r>
      <w:r w:rsidRPr="001F1F83">
        <w:rPr>
          <w:rFonts w:ascii="Times New Roman" w:hAnsi="Times New Roman" w:cs="Times New Roman"/>
          <w:b/>
          <w:sz w:val="32"/>
        </w:rPr>
        <w:t xml:space="preserve">reduction </w:t>
      </w:r>
      <w:r w:rsidRPr="001F1F83">
        <w:rPr>
          <w:rFonts w:ascii="Times New Roman" w:hAnsi="Times New Roman" w:cs="Times New Roman"/>
          <w:b/>
          <w:sz w:val="32"/>
        </w:rPr>
        <w:t>in H</w:t>
      </w:r>
      <w:r w:rsidRPr="001F1F83">
        <w:rPr>
          <w:rFonts w:ascii="Times New Roman" w:hAnsi="Times New Roman" w:cs="Times New Roman"/>
          <w:b/>
          <w:sz w:val="32"/>
          <w:vertAlign w:val="subscript"/>
        </w:rPr>
        <w:t>2</w:t>
      </w:r>
      <w:r w:rsidRPr="001F1F83">
        <w:rPr>
          <w:rFonts w:ascii="Times New Roman" w:hAnsi="Times New Roman" w:cs="Times New Roman"/>
          <w:b/>
          <w:sz w:val="32"/>
        </w:rPr>
        <w:t>O</w:t>
      </w:r>
      <w:r w:rsidRPr="001F1F83">
        <w:rPr>
          <w:rFonts w:ascii="Times New Roman" w:hAnsi="Times New Roman" w:cs="Times New Roman"/>
          <w:b/>
          <w:sz w:val="32"/>
          <w:vertAlign w:val="subscript"/>
        </w:rPr>
        <w:t>2</w:t>
      </w:r>
    </w:p>
    <w:p w:rsidR="001F1F83" w:rsidRPr="001F1F83" w:rsidRDefault="001F1F83" w:rsidP="001F1F83">
      <w:pPr>
        <w:rPr>
          <w:rFonts w:ascii="Times New Roman" w:hAnsi="Times New Roman" w:cs="Times New Roman"/>
          <w:sz w:val="24"/>
        </w:rPr>
      </w:pPr>
      <w:r w:rsidRPr="001F1F83">
        <w:rPr>
          <w:rFonts w:ascii="Times New Roman" w:hAnsi="Times New Roman" w:cs="Times New Roman"/>
          <w:sz w:val="24"/>
        </w:rPr>
        <w:t>Ib</w:t>
      </w:r>
      <w:r>
        <w:rPr>
          <w:rFonts w:ascii="Times New Roman" w:hAnsi="Times New Roman" w:cs="Times New Roman"/>
          <w:sz w:val="24"/>
        </w:rPr>
        <w:t>an</w:t>
      </w:r>
      <w:r w:rsidRPr="001F1F83">
        <w:rPr>
          <w:rFonts w:ascii="Times New Roman" w:hAnsi="Times New Roman" w:cs="Times New Roman"/>
          <w:sz w:val="24"/>
        </w:rPr>
        <w:t>ez Gaspar Ver</w:t>
      </w:r>
      <w:r>
        <w:rPr>
          <w:rFonts w:ascii="Times New Roman" w:hAnsi="Times New Roman" w:cs="Times New Roman"/>
          <w:sz w:val="24"/>
        </w:rPr>
        <w:t>o</w:t>
      </w:r>
      <w:r w:rsidRPr="001F1F83">
        <w:rPr>
          <w:rFonts w:ascii="Times New Roman" w:hAnsi="Times New Roman" w:cs="Times New Roman"/>
          <w:sz w:val="24"/>
        </w:rPr>
        <w:t>nica</w:t>
      </w:r>
    </w:p>
    <w:p w:rsidR="001F1F83" w:rsidRPr="001F1F83" w:rsidRDefault="001F1F83" w:rsidP="001F1F83">
      <w:pPr>
        <w:rPr>
          <w:rFonts w:ascii="Times New Roman" w:hAnsi="Times New Roman" w:cs="Times New Roman"/>
        </w:rPr>
      </w:pPr>
      <w:r w:rsidRPr="001F1F83">
        <w:rPr>
          <w:rFonts w:ascii="Times New Roman" w:hAnsi="Times New Roman" w:cs="Times New Roman"/>
        </w:rPr>
        <w:t>Unive</w:t>
      </w:r>
      <w:r w:rsidRPr="001F1F83">
        <w:rPr>
          <w:rFonts w:ascii="Times New Roman" w:hAnsi="Times New Roman" w:cs="Times New Roman"/>
        </w:rPr>
        <w:t>rsity College Dublin, Ireland</w:t>
      </w:r>
      <w:r>
        <w:rPr>
          <w:rFonts w:ascii="Times New Roman" w:hAnsi="Times New Roman" w:cs="Times New Roman"/>
        </w:rPr>
        <w:t xml:space="preserve"> </w:t>
      </w:r>
    </w:p>
    <w:p w:rsidR="001F1F83" w:rsidRPr="001F1F83" w:rsidRDefault="001F1F83" w:rsidP="001F1F83">
      <w:pPr>
        <w:jc w:val="center"/>
        <w:rPr>
          <w:rFonts w:ascii="Times New Roman" w:hAnsi="Times New Roman" w:cs="Times New Roman"/>
          <w:b/>
          <w:sz w:val="24"/>
        </w:rPr>
      </w:pPr>
      <w:r w:rsidRPr="001F1F83">
        <w:rPr>
          <w:rFonts w:ascii="Times New Roman" w:hAnsi="Times New Roman" w:cs="Times New Roman"/>
          <w:b/>
          <w:sz w:val="24"/>
        </w:rPr>
        <w:t>Abstract</w:t>
      </w:r>
    </w:p>
    <w:p w:rsidR="001F1F83" w:rsidRPr="001F1F83" w:rsidRDefault="001F1F83" w:rsidP="001F1F83">
      <w:pPr>
        <w:jc w:val="both"/>
        <w:rPr>
          <w:rFonts w:ascii="Times New Roman" w:hAnsi="Times New Roman" w:cs="Times New Roman"/>
          <w:sz w:val="20"/>
        </w:rPr>
      </w:pPr>
      <w:r w:rsidRPr="001F1F83">
        <w:rPr>
          <w:rFonts w:ascii="Times New Roman" w:hAnsi="Times New Roman" w:cs="Times New Roman"/>
          <w:b/>
          <w:sz w:val="20"/>
        </w:rPr>
        <w:t xml:space="preserve">Statement of the </w:t>
      </w:r>
      <w:r w:rsidRPr="001F1F83">
        <w:rPr>
          <w:rFonts w:ascii="Times New Roman" w:hAnsi="Times New Roman" w:cs="Times New Roman"/>
          <w:b/>
          <w:sz w:val="20"/>
        </w:rPr>
        <w:t>problem</w:t>
      </w:r>
      <w:r w:rsidRPr="001F1F83">
        <w:rPr>
          <w:rFonts w:ascii="Times New Roman" w:hAnsi="Times New Roman" w:cs="Times New Roman"/>
          <w:b/>
          <w:sz w:val="20"/>
        </w:rPr>
        <w:t>:</w:t>
      </w:r>
      <w:r w:rsidRPr="001F1F83">
        <w:rPr>
          <w:rFonts w:ascii="Times New Roman" w:hAnsi="Times New Roman" w:cs="Times New Roman"/>
          <w:sz w:val="20"/>
        </w:rPr>
        <w:t xml:space="preserve"> Kidney cancer, in particular metastatic kidney cancer, has poor prognosis and treatment options are limited. The natural compound </w:t>
      </w:r>
      <w:proofErr w:type="spellStart"/>
      <w:r w:rsidRPr="001F1F83">
        <w:rPr>
          <w:rFonts w:ascii="Times New Roman" w:hAnsi="Times New Roman" w:cs="Times New Roman"/>
          <w:sz w:val="20"/>
        </w:rPr>
        <w:t>Curcumin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has previously shown some anticancer effects, although its bioavailability hinders its therapeutic potential. However, </w:t>
      </w:r>
      <w:proofErr w:type="spellStart"/>
      <w:r w:rsidRPr="001F1F83">
        <w:rPr>
          <w:rFonts w:ascii="Times New Roman" w:hAnsi="Times New Roman" w:cs="Times New Roman"/>
          <w:sz w:val="20"/>
        </w:rPr>
        <w:t>Curcumin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and its analogues were shown to </w:t>
      </w:r>
      <w:proofErr w:type="spellStart"/>
      <w:r w:rsidRPr="001F1F83">
        <w:rPr>
          <w:rFonts w:ascii="Times New Roman" w:hAnsi="Times New Roman" w:cs="Times New Roman"/>
          <w:sz w:val="20"/>
        </w:rPr>
        <w:t>resensitise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kidney cancer cells to TNF-Related Apoptosis-Inducing Ligand (TRAIL)-induced apoptosis, however, the mechanism of action remains largely unknown. In general, cancer cells present </w:t>
      </w:r>
      <w:r>
        <w:rPr>
          <w:rFonts w:ascii="Times New Roman" w:hAnsi="Times New Roman" w:cs="Times New Roman"/>
          <w:sz w:val="20"/>
        </w:rPr>
        <w:t>high levels of oxidative stress</w:t>
      </w:r>
      <w:r w:rsidRPr="001F1F83">
        <w:rPr>
          <w:rFonts w:ascii="Times New Roman" w:hAnsi="Times New Roman" w:cs="Times New Roman"/>
          <w:sz w:val="20"/>
        </w:rPr>
        <w:t xml:space="preserve"> and although an increase in </w:t>
      </w:r>
      <w:r w:rsidRPr="001F1F83">
        <w:rPr>
          <w:rFonts w:ascii="Times New Roman" w:hAnsi="Times New Roman" w:cs="Times New Roman"/>
          <w:sz w:val="20"/>
        </w:rPr>
        <w:t xml:space="preserve">Reactive Oxygen Species </w:t>
      </w:r>
      <w:r w:rsidRPr="001F1F83">
        <w:rPr>
          <w:rFonts w:ascii="Times New Roman" w:hAnsi="Times New Roman" w:cs="Times New Roman"/>
          <w:sz w:val="20"/>
        </w:rPr>
        <w:t>(ROS), such as H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 xml:space="preserve"> can lead to apoptosis, ROS can also induce cell invasion and metastasis. As the increase in</w:t>
      </w:r>
      <w:r>
        <w:rPr>
          <w:rFonts w:ascii="Times New Roman" w:hAnsi="Times New Roman" w:cs="Times New Roman"/>
          <w:sz w:val="20"/>
        </w:rPr>
        <w:t xml:space="preserve"> </w:t>
      </w:r>
      <w:r w:rsidRPr="001F1F83">
        <w:rPr>
          <w:rFonts w:ascii="Times New Roman" w:hAnsi="Times New Roman" w:cs="Times New Roman"/>
          <w:sz w:val="20"/>
        </w:rPr>
        <w:t>ROS can lead to an increase in the expression of MMP-2 and MMP-9, thus causing the degradation of the extracellular matrix, increase of the ROS H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 xml:space="preserve"> might have an impact in MMP-2/MMP-9 acti</w:t>
      </w:r>
      <w:r>
        <w:rPr>
          <w:rFonts w:ascii="Times New Roman" w:hAnsi="Times New Roman" w:cs="Times New Roman"/>
          <w:sz w:val="20"/>
        </w:rPr>
        <w:t>vity</w:t>
      </w:r>
      <w:r w:rsidRPr="001F1F83">
        <w:rPr>
          <w:rFonts w:ascii="Times New Roman" w:hAnsi="Times New Roman" w:cs="Times New Roman"/>
          <w:sz w:val="20"/>
        </w:rPr>
        <w:t xml:space="preserve"> and therefore in cell migration. </w:t>
      </w:r>
    </w:p>
    <w:p w:rsidR="001F1F83" w:rsidRPr="001F1F83" w:rsidRDefault="001F1F83" w:rsidP="001F1F83">
      <w:pPr>
        <w:jc w:val="both"/>
        <w:rPr>
          <w:rFonts w:ascii="Times New Roman" w:hAnsi="Times New Roman" w:cs="Times New Roman"/>
          <w:sz w:val="20"/>
        </w:rPr>
      </w:pPr>
      <w:r w:rsidRPr="001F1F83">
        <w:rPr>
          <w:rFonts w:ascii="Times New Roman" w:hAnsi="Times New Roman" w:cs="Times New Roman"/>
          <w:b/>
          <w:sz w:val="20"/>
        </w:rPr>
        <w:t xml:space="preserve">Methodology &amp; </w:t>
      </w:r>
      <w:r w:rsidRPr="001F1F83">
        <w:rPr>
          <w:rFonts w:ascii="Times New Roman" w:hAnsi="Times New Roman" w:cs="Times New Roman"/>
          <w:b/>
          <w:sz w:val="20"/>
        </w:rPr>
        <w:t>theoretical orientation</w:t>
      </w:r>
      <w:r w:rsidRPr="001F1F83">
        <w:rPr>
          <w:rFonts w:ascii="Times New Roman" w:hAnsi="Times New Roman" w:cs="Times New Roman"/>
          <w:b/>
          <w:sz w:val="20"/>
        </w:rPr>
        <w:t>:</w:t>
      </w:r>
      <w:r w:rsidRPr="001F1F83">
        <w:rPr>
          <w:rFonts w:ascii="Times New Roman" w:hAnsi="Times New Roman" w:cs="Times New Roman"/>
          <w:sz w:val="20"/>
        </w:rPr>
        <w:t xml:space="preserve"> Throughout this study, the ACHN renal cell carcinoma cell line was used to assess all different parameters. Cell death measurement was assessed through LDH release assays, intracellular H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 xml:space="preserve"> measurement and glutathione peroxidase measurements were assessed using the </w:t>
      </w:r>
      <w:proofErr w:type="spellStart"/>
      <w:r w:rsidRPr="001F1F83">
        <w:rPr>
          <w:rFonts w:ascii="Times New Roman" w:hAnsi="Times New Roman" w:cs="Times New Roman"/>
          <w:sz w:val="20"/>
        </w:rPr>
        <w:t>Amplex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Red assay, cell migration was </w:t>
      </w:r>
      <w:proofErr w:type="spellStart"/>
      <w:r w:rsidRPr="001F1F83">
        <w:rPr>
          <w:rFonts w:ascii="Times New Roman" w:hAnsi="Times New Roman" w:cs="Times New Roman"/>
          <w:sz w:val="20"/>
        </w:rPr>
        <w:t>analysed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using a scratch assay and MMP-2/MMP-9 activity was assessed using a </w:t>
      </w:r>
      <w:proofErr w:type="spellStart"/>
      <w:r w:rsidRPr="001F1F83">
        <w:rPr>
          <w:rFonts w:ascii="Times New Roman" w:hAnsi="Times New Roman" w:cs="Times New Roman"/>
          <w:sz w:val="20"/>
        </w:rPr>
        <w:t>fluorogenic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substrate. </w:t>
      </w:r>
    </w:p>
    <w:p w:rsidR="001F1F83" w:rsidRPr="001F1F83" w:rsidRDefault="001F1F83" w:rsidP="001F1F83">
      <w:pPr>
        <w:jc w:val="both"/>
        <w:rPr>
          <w:rFonts w:ascii="Times New Roman" w:hAnsi="Times New Roman" w:cs="Times New Roman"/>
          <w:sz w:val="20"/>
        </w:rPr>
      </w:pPr>
      <w:r w:rsidRPr="001F1F83">
        <w:rPr>
          <w:rFonts w:ascii="Times New Roman" w:hAnsi="Times New Roman" w:cs="Times New Roman"/>
          <w:b/>
          <w:sz w:val="20"/>
        </w:rPr>
        <w:t>Findings:</w:t>
      </w:r>
      <w:r w:rsidRPr="001F1F83">
        <w:rPr>
          <w:rFonts w:ascii="Times New Roman" w:hAnsi="Times New Roman" w:cs="Times New Roman"/>
          <w:sz w:val="20"/>
        </w:rPr>
        <w:t xml:space="preserve"> This study shows that the </w:t>
      </w:r>
      <w:proofErr w:type="spellStart"/>
      <w:r w:rsidRPr="001F1F83">
        <w:rPr>
          <w:rFonts w:ascii="Times New Roman" w:hAnsi="Times New Roman" w:cs="Times New Roman"/>
          <w:sz w:val="20"/>
        </w:rPr>
        <w:t>curcuminoid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EF24 in combination with TRAIL increased peroxidase activity in the renal adenocarcinoma cell line ACHN, reducing the levels of intracellular H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 xml:space="preserve"> and MMP-2/MMP-9 activity, mechanism that is also observed after treatment with </w:t>
      </w:r>
      <w:proofErr w:type="spellStart"/>
      <w:r w:rsidRPr="001F1F83">
        <w:rPr>
          <w:rFonts w:ascii="Times New Roman" w:hAnsi="Times New Roman" w:cs="Times New Roman"/>
          <w:sz w:val="20"/>
        </w:rPr>
        <w:t>Curcumin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and TRAIL. </w:t>
      </w:r>
    </w:p>
    <w:p w:rsidR="001F1F83" w:rsidRPr="001F1F83" w:rsidRDefault="001F1F83" w:rsidP="001F1F83">
      <w:pPr>
        <w:jc w:val="both"/>
        <w:rPr>
          <w:rFonts w:ascii="Times New Roman" w:hAnsi="Times New Roman" w:cs="Times New Roman"/>
          <w:sz w:val="20"/>
        </w:rPr>
      </w:pPr>
      <w:r w:rsidRPr="001F1F83">
        <w:rPr>
          <w:rFonts w:ascii="Times New Roman" w:hAnsi="Times New Roman" w:cs="Times New Roman"/>
          <w:b/>
          <w:sz w:val="20"/>
        </w:rPr>
        <w:t>Conclusion:</w:t>
      </w:r>
      <w:r w:rsidRPr="001F1F83">
        <w:rPr>
          <w:rFonts w:ascii="Times New Roman" w:hAnsi="Times New Roman" w:cs="Times New Roman"/>
          <w:sz w:val="20"/>
        </w:rPr>
        <w:t xml:space="preserve"> This is the first study showing the effects of the combination treatment of EF24 or </w:t>
      </w:r>
      <w:proofErr w:type="spellStart"/>
      <w:r w:rsidRPr="001F1F83">
        <w:rPr>
          <w:rFonts w:ascii="Times New Roman" w:hAnsi="Times New Roman" w:cs="Times New Roman"/>
          <w:sz w:val="20"/>
        </w:rPr>
        <w:t>Curcumin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with TRAIL at reducing intracellular H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  <w:vertAlign w:val="subscript"/>
        </w:rPr>
        <w:t>2</w:t>
      </w:r>
      <w:r w:rsidRPr="001F1F83">
        <w:rPr>
          <w:rFonts w:ascii="Times New Roman" w:hAnsi="Times New Roman" w:cs="Times New Roman"/>
          <w:sz w:val="20"/>
        </w:rPr>
        <w:t>, which might be linked to the reduction of MMP-2/MMP-9 activity in ACHN and therefore the reduction in cancer cell migration.</w:t>
      </w:r>
    </w:p>
    <w:p w:rsidR="001F1F83" w:rsidRPr="001F1F83" w:rsidRDefault="001F1F83" w:rsidP="001F1F83">
      <w:pPr>
        <w:rPr>
          <w:rFonts w:ascii="Times New Roman" w:hAnsi="Times New Roman" w:cs="Times New Roman"/>
          <w:b/>
          <w:sz w:val="24"/>
        </w:rPr>
      </w:pPr>
      <w:r w:rsidRPr="001F1F83">
        <w:rPr>
          <w:rFonts w:ascii="Times New Roman" w:hAnsi="Times New Roman" w:cs="Times New Roman"/>
          <w:b/>
          <w:sz w:val="24"/>
        </w:rPr>
        <w:t>Biography</w:t>
      </w:r>
    </w:p>
    <w:p w:rsidR="00474203" w:rsidRPr="001F1F83" w:rsidRDefault="001F1F83" w:rsidP="001F1F83">
      <w:pPr>
        <w:jc w:val="both"/>
        <w:rPr>
          <w:rFonts w:ascii="Times New Roman" w:hAnsi="Times New Roman" w:cs="Times New Roman"/>
          <w:sz w:val="20"/>
        </w:rPr>
      </w:pPr>
      <w:r w:rsidRPr="001F1F83">
        <w:rPr>
          <w:rFonts w:ascii="Times New Roman" w:hAnsi="Times New Roman" w:cs="Times New Roman"/>
          <w:sz w:val="20"/>
        </w:rPr>
        <w:t>Ver</w:t>
      </w:r>
      <w:r>
        <w:rPr>
          <w:rFonts w:ascii="Times New Roman" w:hAnsi="Times New Roman" w:cs="Times New Roman"/>
          <w:sz w:val="20"/>
        </w:rPr>
        <w:t>o</w:t>
      </w:r>
      <w:r w:rsidRPr="001F1F83">
        <w:rPr>
          <w:rFonts w:ascii="Times New Roman" w:hAnsi="Times New Roman" w:cs="Times New Roman"/>
          <w:sz w:val="20"/>
        </w:rPr>
        <w:t>nica Ib</w:t>
      </w:r>
      <w:r>
        <w:rPr>
          <w:rFonts w:ascii="Times New Roman" w:hAnsi="Times New Roman" w:cs="Times New Roman"/>
          <w:sz w:val="20"/>
        </w:rPr>
        <w:t>an</w:t>
      </w:r>
      <w:r w:rsidRPr="001F1F83">
        <w:rPr>
          <w:rFonts w:ascii="Times New Roman" w:hAnsi="Times New Roman" w:cs="Times New Roman"/>
          <w:sz w:val="20"/>
        </w:rPr>
        <w:t xml:space="preserve">ez Gaspar is a kidney cancer PhD researcher at the Centre for Toxicology under the supervision of Professor Tara </w:t>
      </w:r>
      <w:proofErr w:type="spellStart"/>
      <w:r w:rsidRPr="001F1F83">
        <w:rPr>
          <w:rFonts w:ascii="Times New Roman" w:hAnsi="Times New Roman" w:cs="Times New Roman"/>
          <w:sz w:val="20"/>
        </w:rPr>
        <w:t>McMorrow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in University College Dublin (Ireland). During their PhD, they have been studying the effects of </w:t>
      </w:r>
      <w:proofErr w:type="spellStart"/>
      <w:r w:rsidRPr="001F1F83">
        <w:rPr>
          <w:rFonts w:ascii="Times New Roman" w:hAnsi="Times New Roman" w:cs="Times New Roman"/>
          <w:sz w:val="20"/>
        </w:rPr>
        <w:t>Curcuminoids</w:t>
      </w:r>
      <w:proofErr w:type="spellEnd"/>
      <w:r w:rsidRPr="001F1F83">
        <w:rPr>
          <w:rFonts w:ascii="Times New Roman" w:hAnsi="Times New Roman" w:cs="Times New Roman"/>
          <w:sz w:val="20"/>
        </w:rPr>
        <w:t xml:space="preserve"> in combination with TRAIL in kidney cancer and their potential at sensitizing resistant kidney cancer cells to TRAIL-induced apoptosis.</w:t>
      </w:r>
      <w:bookmarkEnd w:id="0"/>
    </w:p>
    <w:sectPr w:rsidR="00474203" w:rsidRPr="001F1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F83"/>
    <w:rsid w:val="001F1F83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2023-01-23T05:12:00Z</dcterms:created>
  <dcterms:modified xsi:type="dcterms:W3CDTF">2023-01-23T05:19:00Z</dcterms:modified>
</cp:coreProperties>
</file>