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40AF" w:rsidRPr="00E340AF" w:rsidRDefault="00E340AF" w:rsidP="00E340AF">
      <w:pPr>
        <w:rPr>
          <w:rFonts w:ascii="Times New Roman" w:hAnsi="Times New Roman" w:cs="Times New Roman"/>
          <w:b/>
          <w:sz w:val="32"/>
        </w:rPr>
      </w:pPr>
      <w:bookmarkStart w:id="0" w:name="_GoBack"/>
      <w:r w:rsidRPr="00E340AF">
        <w:rPr>
          <w:rFonts w:ascii="Times New Roman" w:hAnsi="Times New Roman" w:cs="Times New Roman"/>
          <w:b/>
          <w:sz w:val="32"/>
        </w:rPr>
        <w:t xml:space="preserve">Post-stroke physical rehabilitation: </w:t>
      </w:r>
      <w:r>
        <w:rPr>
          <w:rFonts w:ascii="Times New Roman" w:hAnsi="Times New Roman" w:cs="Times New Roman"/>
          <w:b/>
          <w:sz w:val="32"/>
        </w:rPr>
        <w:t>A</w:t>
      </w:r>
      <w:r w:rsidRPr="00E340AF">
        <w:rPr>
          <w:rFonts w:ascii="Times New Roman" w:hAnsi="Times New Roman" w:cs="Times New Roman"/>
          <w:b/>
          <w:sz w:val="32"/>
        </w:rPr>
        <w:t xml:space="preserve"> byproduct of military medical history and its veteran pioneers. A narrative medical history review</w:t>
      </w:r>
    </w:p>
    <w:p w:rsidR="00E340AF" w:rsidRPr="00E340AF" w:rsidRDefault="00E340AF" w:rsidP="00E340AF">
      <w:pPr>
        <w:rPr>
          <w:rFonts w:ascii="Times New Roman" w:hAnsi="Times New Roman" w:cs="Times New Roman"/>
          <w:sz w:val="24"/>
        </w:rPr>
      </w:pPr>
      <w:proofErr w:type="spellStart"/>
      <w:r w:rsidRPr="00E340AF">
        <w:rPr>
          <w:rFonts w:ascii="Times New Roman" w:hAnsi="Times New Roman" w:cs="Times New Roman"/>
          <w:sz w:val="24"/>
        </w:rPr>
        <w:t>Dor</w:t>
      </w:r>
      <w:proofErr w:type="spellEnd"/>
      <w:r w:rsidRPr="00E340AF">
        <w:rPr>
          <w:rFonts w:ascii="Times New Roman" w:hAnsi="Times New Roman" w:cs="Times New Roman"/>
          <w:sz w:val="24"/>
        </w:rPr>
        <w:t xml:space="preserve"> </w:t>
      </w:r>
      <w:proofErr w:type="spellStart"/>
      <w:r w:rsidRPr="00E340AF">
        <w:rPr>
          <w:rFonts w:ascii="Times New Roman" w:hAnsi="Times New Roman" w:cs="Times New Roman"/>
          <w:sz w:val="24"/>
        </w:rPr>
        <w:t>Vadas</w:t>
      </w:r>
      <w:proofErr w:type="spellEnd"/>
      <w:r w:rsidRPr="00E340AF">
        <w:rPr>
          <w:rFonts w:ascii="Times New Roman" w:hAnsi="Times New Roman" w:cs="Times New Roman"/>
          <w:sz w:val="24"/>
        </w:rPr>
        <w:t xml:space="preserve"> </w:t>
      </w:r>
    </w:p>
    <w:p w:rsidR="00E340AF" w:rsidRDefault="00E340AF" w:rsidP="00E340AF">
      <w:pPr>
        <w:rPr>
          <w:rFonts w:ascii="Times New Roman" w:hAnsi="Times New Roman" w:cs="Times New Roman"/>
        </w:rPr>
      </w:pPr>
      <w:r w:rsidRPr="00E340AF">
        <w:rPr>
          <w:rFonts w:ascii="Times New Roman" w:hAnsi="Times New Roman" w:cs="Times New Roman"/>
        </w:rPr>
        <w:t>Oxford University, UK</w:t>
      </w:r>
    </w:p>
    <w:p w:rsidR="00E340AF" w:rsidRPr="00E340AF" w:rsidRDefault="00E340AF" w:rsidP="00E340AF">
      <w:pPr>
        <w:jc w:val="center"/>
        <w:rPr>
          <w:rFonts w:ascii="Times New Roman" w:hAnsi="Times New Roman" w:cs="Times New Roman"/>
          <w:b/>
          <w:sz w:val="24"/>
        </w:rPr>
      </w:pPr>
      <w:r w:rsidRPr="00E340AF">
        <w:rPr>
          <w:rFonts w:ascii="Times New Roman" w:hAnsi="Times New Roman" w:cs="Times New Roman"/>
          <w:b/>
          <w:sz w:val="24"/>
        </w:rPr>
        <w:t>Abstract</w:t>
      </w:r>
    </w:p>
    <w:p w:rsidR="00E340AF" w:rsidRPr="00E340AF" w:rsidRDefault="00E340AF" w:rsidP="00E340AF">
      <w:pPr>
        <w:jc w:val="both"/>
        <w:rPr>
          <w:rFonts w:ascii="Times New Roman" w:hAnsi="Times New Roman" w:cs="Times New Roman"/>
          <w:sz w:val="20"/>
        </w:rPr>
      </w:pPr>
      <w:r w:rsidRPr="00E340AF">
        <w:rPr>
          <w:rFonts w:ascii="Times New Roman" w:hAnsi="Times New Roman" w:cs="Times New Roman"/>
          <w:sz w:val="20"/>
        </w:rPr>
        <w:t>The world has been familiar with the diagnosis of stroke since the year 500 BC, as well as with the therapeutic value of physical exercise (early physical therapy). However, exercises were incorporated to promote recovery after stroke in the late 1920s and matured into an orderly practice in the late 1940s. The synthesis of the reviewed literature suggests that this late date of emergence was, to a great extent, because of the development of relevant knowledge, specific (post-war) timing and the emergence of health professional pioneers that led this practice. This article documents the unique historical trajectory of these preconditions.</w:t>
      </w:r>
    </w:p>
    <w:p w:rsidR="00E340AF" w:rsidRDefault="00E340AF" w:rsidP="00E340AF">
      <w:pPr>
        <w:jc w:val="both"/>
        <w:rPr>
          <w:rFonts w:ascii="Times New Roman" w:hAnsi="Times New Roman" w:cs="Times New Roman"/>
          <w:sz w:val="20"/>
        </w:rPr>
      </w:pPr>
      <w:r w:rsidRPr="00E340AF">
        <w:rPr>
          <w:rFonts w:ascii="Times New Roman" w:hAnsi="Times New Roman" w:cs="Times New Roman"/>
          <w:sz w:val="20"/>
        </w:rPr>
        <w:t>This brief review demonstrates how war pushed physical rehabilitation to the threshold of being able to provide neurological rehabilitation. It also discusses the contribution of the health professional pioneers to post-stroke rehabilitation, in light of today’s more accepted approach of evidence-bas</w:t>
      </w:r>
      <w:r>
        <w:rPr>
          <w:rFonts w:ascii="Times New Roman" w:hAnsi="Times New Roman" w:cs="Times New Roman"/>
          <w:sz w:val="20"/>
        </w:rPr>
        <w:t xml:space="preserve">ed practice. </w:t>
      </w:r>
    </w:p>
    <w:p w:rsidR="00E340AF" w:rsidRPr="00E340AF" w:rsidRDefault="00E340AF" w:rsidP="00E340AF">
      <w:pPr>
        <w:rPr>
          <w:rFonts w:ascii="Times New Roman" w:hAnsi="Times New Roman" w:cs="Times New Roman"/>
          <w:b/>
          <w:sz w:val="20"/>
        </w:rPr>
      </w:pPr>
      <w:r w:rsidRPr="00E340AF">
        <w:rPr>
          <w:rFonts w:ascii="Times New Roman" w:hAnsi="Times New Roman" w:cs="Times New Roman"/>
          <w:b/>
          <w:sz w:val="24"/>
        </w:rPr>
        <w:t>Biography</w:t>
      </w:r>
    </w:p>
    <w:p w:rsidR="00474203" w:rsidRPr="00E340AF" w:rsidRDefault="00E340AF" w:rsidP="00E340AF">
      <w:pPr>
        <w:jc w:val="both"/>
        <w:rPr>
          <w:rFonts w:ascii="Times New Roman" w:hAnsi="Times New Roman" w:cs="Times New Roman"/>
          <w:sz w:val="20"/>
        </w:rPr>
      </w:pPr>
      <w:proofErr w:type="spellStart"/>
      <w:r w:rsidRPr="00E340AF">
        <w:rPr>
          <w:rFonts w:ascii="Times New Roman" w:hAnsi="Times New Roman" w:cs="Times New Roman"/>
          <w:sz w:val="20"/>
        </w:rPr>
        <w:t>Dor</w:t>
      </w:r>
      <w:proofErr w:type="spellEnd"/>
      <w:r w:rsidRPr="00E340AF">
        <w:rPr>
          <w:rFonts w:ascii="Times New Roman" w:hAnsi="Times New Roman" w:cs="Times New Roman"/>
          <w:sz w:val="20"/>
        </w:rPr>
        <w:t xml:space="preserve"> </w:t>
      </w:r>
      <w:proofErr w:type="spellStart"/>
      <w:r w:rsidRPr="00E340AF">
        <w:rPr>
          <w:rFonts w:ascii="Times New Roman" w:hAnsi="Times New Roman" w:cs="Times New Roman"/>
          <w:sz w:val="20"/>
        </w:rPr>
        <w:t>Vadas</w:t>
      </w:r>
      <w:proofErr w:type="spellEnd"/>
      <w:r w:rsidRPr="00E340AF">
        <w:rPr>
          <w:rFonts w:ascii="Times New Roman" w:hAnsi="Times New Roman" w:cs="Times New Roman"/>
          <w:sz w:val="20"/>
        </w:rPr>
        <w:t xml:space="preserve"> is a physiotherapist clinician specialized in maximizing stroke survivors’ recovery potential. He owns and managed a privet care o</w:t>
      </w:r>
      <w:r>
        <w:rPr>
          <w:rFonts w:ascii="Times New Roman" w:hAnsi="Times New Roman" w:cs="Times New Roman"/>
          <w:sz w:val="20"/>
        </w:rPr>
        <w:t>utpatient rehabilitation clinic</w:t>
      </w:r>
      <w:r w:rsidRPr="00E340AF">
        <w:rPr>
          <w:rFonts w:ascii="Times New Roman" w:hAnsi="Times New Roman" w:cs="Times New Roman"/>
          <w:sz w:val="20"/>
        </w:rPr>
        <w:t xml:space="preserve"> and has been teaching post graduate clinical courses for physiotherapists and occupational therapist for more than a decade. </w:t>
      </w:r>
      <w:r>
        <w:rPr>
          <w:rFonts w:ascii="Times New Roman" w:hAnsi="Times New Roman" w:cs="Times New Roman"/>
          <w:sz w:val="20"/>
        </w:rPr>
        <w:t>He</w:t>
      </w:r>
      <w:r w:rsidRPr="00E340AF">
        <w:rPr>
          <w:rFonts w:ascii="Times New Roman" w:hAnsi="Times New Roman" w:cs="Times New Roman"/>
          <w:sz w:val="20"/>
        </w:rPr>
        <w:t xml:space="preserve"> is a current DPhil student for EBHC in the department of primary research in Oxford University. His interest in variety of post stroke rehabilitation related topics keeps his passion to research this field in its different forms and methodologies. He is married and father to four children.</w:t>
      </w:r>
      <w:bookmarkEnd w:id="0"/>
    </w:p>
    <w:sectPr w:rsidR="00474203" w:rsidRPr="00E340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0AF"/>
    <w:rsid w:val="0015081C"/>
    <w:rsid w:val="00474203"/>
    <w:rsid w:val="00535872"/>
    <w:rsid w:val="00924B33"/>
    <w:rsid w:val="00960EB8"/>
    <w:rsid w:val="00E340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1</Pages>
  <Words>260</Words>
  <Characters>1483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2022-12-02T10:05:00Z</dcterms:created>
  <dcterms:modified xsi:type="dcterms:W3CDTF">2022-12-02T11:35:00Z</dcterms:modified>
</cp:coreProperties>
</file>