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0397D">
      <w:pPr>
        <w:rPr>
          <w:rFonts w:ascii="Times New Roman" w:hAnsi="Times New Roman" w:cs="Times New Roman"/>
          <w:b/>
          <w:sz w:val="32"/>
        </w:rPr>
      </w:pPr>
      <w:bookmarkStart w:id="0" w:name="_GoBack"/>
      <w:r w:rsidRPr="0020397D">
        <w:rPr>
          <w:rFonts w:ascii="Times New Roman" w:hAnsi="Times New Roman" w:cs="Times New Roman"/>
          <w:b/>
          <w:sz w:val="32"/>
        </w:rPr>
        <w:t>Congenital syphilis and neonatal cholestasis: A case report</w:t>
      </w:r>
    </w:p>
    <w:p w:rsidR="0020397D" w:rsidRDefault="0020397D">
      <w:pPr>
        <w:rPr>
          <w:rFonts w:ascii="Times New Roman" w:hAnsi="Times New Roman" w:cs="Times New Roman"/>
          <w:sz w:val="24"/>
        </w:rPr>
      </w:pPr>
      <w:proofErr w:type="spellStart"/>
      <w:r w:rsidRPr="0020397D">
        <w:rPr>
          <w:rFonts w:ascii="Times New Roman" w:hAnsi="Times New Roman" w:cs="Times New Roman"/>
          <w:sz w:val="24"/>
        </w:rPr>
        <w:t>Silvina</w:t>
      </w:r>
      <w:proofErr w:type="spellEnd"/>
      <w:r w:rsidRPr="0020397D">
        <w:rPr>
          <w:rFonts w:ascii="Times New Roman" w:hAnsi="Times New Roman" w:cs="Times New Roman"/>
          <w:sz w:val="24"/>
        </w:rPr>
        <w:t xml:space="preserve"> </w:t>
      </w:r>
      <w:proofErr w:type="spellStart"/>
      <w:r w:rsidRPr="0020397D">
        <w:rPr>
          <w:rFonts w:ascii="Times New Roman" w:hAnsi="Times New Roman" w:cs="Times New Roman"/>
          <w:sz w:val="24"/>
        </w:rPr>
        <w:t>Dignani</w:t>
      </w:r>
      <w:proofErr w:type="spellEnd"/>
      <w:r>
        <w:rPr>
          <w:rFonts w:ascii="Times New Roman" w:hAnsi="Times New Roman" w:cs="Times New Roman"/>
          <w:sz w:val="24"/>
        </w:rPr>
        <w:t xml:space="preserve">*, </w:t>
      </w:r>
      <w:r w:rsidRPr="0020397D">
        <w:rPr>
          <w:rFonts w:ascii="Times New Roman" w:hAnsi="Times New Roman" w:cs="Times New Roman"/>
          <w:sz w:val="24"/>
        </w:rPr>
        <w:t xml:space="preserve">Juliana </w:t>
      </w:r>
      <w:proofErr w:type="spellStart"/>
      <w:r w:rsidRPr="0020397D">
        <w:rPr>
          <w:rFonts w:ascii="Times New Roman" w:hAnsi="Times New Roman" w:cs="Times New Roman"/>
          <w:sz w:val="24"/>
        </w:rPr>
        <w:t>Guisolfo</w:t>
      </w:r>
      <w:proofErr w:type="spellEnd"/>
      <w:r>
        <w:rPr>
          <w:rFonts w:ascii="Times New Roman" w:hAnsi="Times New Roman" w:cs="Times New Roman"/>
          <w:sz w:val="24"/>
        </w:rPr>
        <w:t xml:space="preserve"> and </w:t>
      </w:r>
      <w:r w:rsidRPr="0020397D">
        <w:rPr>
          <w:rFonts w:ascii="Times New Roman" w:hAnsi="Times New Roman" w:cs="Times New Roman"/>
          <w:sz w:val="24"/>
        </w:rPr>
        <w:t xml:space="preserve">Ana C. </w:t>
      </w:r>
      <w:proofErr w:type="spellStart"/>
      <w:r w:rsidRPr="0020397D">
        <w:rPr>
          <w:rFonts w:ascii="Times New Roman" w:hAnsi="Times New Roman" w:cs="Times New Roman"/>
          <w:sz w:val="24"/>
        </w:rPr>
        <w:t>Lascialandare</w:t>
      </w:r>
      <w:proofErr w:type="spellEnd"/>
    </w:p>
    <w:p w:rsidR="0020397D" w:rsidRPr="0020397D" w:rsidRDefault="0020397D">
      <w:pPr>
        <w:rPr>
          <w:rFonts w:ascii="Times New Roman" w:hAnsi="Times New Roman" w:cs="Times New Roman"/>
        </w:rPr>
      </w:pPr>
      <w:r w:rsidRPr="0020397D">
        <w:rPr>
          <w:rFonts w:ascii="Times New Roman" w:hAnsi="Times New Roman" w:cs="Times New Roman"/>
        </w:rPr>
        <w:t>Hospital San Felipe, Argentina</w:t>
      </w:r>
    </w:p>
    <w:p w:rsidR="0020397D" w:rsidRPr="0020397D" w:rsidRDefault="0020397D" w:rsidP="0020397D">
      <w:pPr>
        <w:jc w:val="center"/>
        <w:rPr>
          <w:rFonts w:ascii="Times New Roman" w:hAnsi="Times New Roman" w:cs="Times New Roman"/>
          <w:b/>
          <w:sz w:val="24"/>
        </w:rPr>
      </w:pPr>
      <w:r w:rsidRPr="0020397D">
        <w:rPr>
          <w:rFonts w:ascii="Times New Roman" w:hAnsi="Times New Roman" w:cs="Times New Roman"/>
          <w:b/>
          <w:sz w:val="24"/>
        </w:rPr>
        <w:t>Abstract</w:t>
      </w:r>
    </w:p>
    <w:p w:rsidR="0020397D" w:rsidRPr="0020397D" w:rsidRDefault="0020397D" w:rsidP="0020397D">
      <w:pPr>
        <w:jc w:val="both"/>
        <w:rPr>
          <w:rFonts w:ascii="Times New Roman" w:hAnsi="Times New Roman" w:cs="Times New Roman"/>
          <w:sz w:val="20"/>
        </w:rPr>
      </w:pPr>
      <w:r w:rsidRPr="0020397D">
        <w:rPr>
          <w:rFonts w:ascii="Times New Roman" w:hAnsi="Times New Roman" w:cs="Times New Roman"/>
          <w:b/>
          <w:sz w:val="20"/>
        </w:rPr>
        <w:t>Introduction:</w:t>
      </w:r>
      <w:r w:rsidRPr="0020397D">
        <w:rPr>
          <w:rFonts w:ascii="Times New Roman" w:hAnsi="Times New Roman" w:cs="Times New Roman"/>
          <w:sz w:val="20"/>
        </w:rPr>
        <w:t xml:space="preserve"> </w:t>
      </w:r>
      <w:r w:rsidRPr="0020397D">
        <w:rPr>
          <w:rFonts w:ascii="Times New Roman" w:hAnsi="Times New Roman" w:cs="Times New Roman"/>
          <w:sz w:val="20"/>
        </w:rPr>
        <w:t>Congenital syphilis remains a disease that leads to a significant number of mortality and morbidity</w:t>
      </w:r>
      <w:r>
        <w:rPr>
          <w:rFonts w:ascii="Times New Roman" w:hAnsi="Times New Roman" w:cs="Times New Roman"/>
          <w:sz w:val="20"/>
        </w:rPr>
        <w:t xml:space="preserve"> </w:t>
      </w:r>
      <w:r w:rsidRPr="0020397D">
        <w:rPr>
          <w:rFonts w:ascii="Times New Roman" w:hAnsi="Times New Roman" w:cs="Times New Roman"/>
          <w:sz w:val="20"/>
        </w:rPr>
        <w:t>in neonates and newborns, despite the widespread availability of affordable diagnosis and treatment options for the entire population.</w:t>
      </w:r>
    </w:p>
    <w:p w:rsidR="0020397D" w:rsidRPr="0020397D" w:rsidRDefault="0020397D" w:rsidP="0020397D">
      <w:pPr>
        <w:jc w:val="both"/>
        <w:rPr>
          <w:rFonts w:ascii="Times New Roman" w:hAnsi="Times New Roman" w:cs="Times New Roman"/>
          <w:sz w:val="20"/>
        </w:rPr>
      </w:pPr>
      <w:r w:rsidRPr="0020397D">
        <w:rPr>
          <w:rFonts w:ascii="Times New Roman" w:hAnsi="Times New Roman" w:cs="Times New Roman"/>
          <w:b/>
          <w:sz w:val="20"/>
        </w:rPr>
        <w:t>Clinical case:</w:t>
      </w:r>
      <w:r w:rsidRPr="0020397D">
        <w:rPr>
          <w:rFonts w:ascii="Times New Roman" w:hAnsi="Times New Roman" w:cs="Times New Roman"/>
          <w:sz w:val="20"/>
        </w:rPr>
        <w:t xml:space="preserve"> A newborn, born at full term after 41 weeks of gestation, with a low weight of 2850 kg and an Apgar score of 9/10, was admitted exhibiting refusal to feed, jaundice</w:t>
      </w:r>
      <w:r>
        <w:rPr>
          <w:rFonts w:ascii="Times New Roman" w:hAnsi="Times New Roman" w:cs="Times New Roman"/>
          <w:sz w:val="20"/>
        </w:rPr>
        <w:t xml:space="preserve"> and</w:t>
      </w:r>
      <w:r w:rsidRPr="0020397D">
        <w:rPr>
          <w:rFonts w:ascii="Times New Roman" w:hAnsi="Times New Roman" w:cs="Times New Roman"/>
          <w:sz w:val="20"/>
        </w:rPr>
        <w:t xml:space="preserve"> skin desquamation. The mother of the </w:t>
      </w:r>
      <w:r w:rsidRPr="0020397D">
        <w:rPr>
          <w:rFonts w:ascii="Times New Roman" w:hAnsi="Times New Roman" w:cs="Times New Roman"/>
          <w:sz w:val="20"/>
        </w:rPr>
        <w:t>newborn</w:t>
      </w:r>
      <w:r w:rsidRPr="0020397D">
        <w:rPr>
          <w:rFonts w:ascii="Times New Roman" w:hAnsi="Times New Roman" w:cs="Times New Roman"/>
          <w:sz w:val="20"/>
        </w:rPr>
        <w:t xml:space="preserve"> aged 20 and having had three pregnancies (G3P2</w:t>
      </w:r>
      <w:r w:rsidRPr="0020397D">
        <w:rPr>
          <w:rFonts w:ascii="Times New Roman" w:hAnsi="Times New Roman" w:cs="Times New Roman"/>
          <w:sz w:val="20"/>
        </w:rPr>
        <w:t>)</w:t>
      </w:r>
      <w:r w:rsidRPr="0020397D">
        <w:rPr>
          <w:rFonts w:ascii="Times New Roman" w:hAnsi="Times New Roman" w:cs="Times New Roman"/>
          <w:sz w:val="20"/>
        </w:rPr>
        <w:t xml:space="preserve"> had recently tested negative for syphilis during the third trimester, including a nonreactive VDRL test. Once admitted to the neonatology unit, the newborn underwent a VDRL test, which revealed values of 256 dilutions, along with thrombocytopenia, elevated liver </w:t>
      </w:r>
      <w:r w:rsidRPr="0020397D">
        <w:rPr>
          <w:rFonts w:ascii="Times New Roman" w:hAnsi="Times New Roman" w:cs="Times New Roman"/>
          <w:sz w:val="20"/>
        </w:rPr>
        <w:t>enzymes</w:t>
      </w:r>
      <w:r w:rsidRPr="0020397D">
        <w:rPr>
          <w:rFonts w:ascii="Times New Roman" w:hAnsi="Times New Roman" w:cs="Times New Roman"/>
          <w:sz w:val="20"/>
        </w:rPr>
        <w:t xml:space="preserve"> and </w:t>
      </w:r>
      <w:proofErr w:type="spellStart"/>
      <w:r w:rsidRPr="0020397D">
        <w:rPr>
          <w:rFonts w:ascii="Times New Roman" w:hAnsi="Times New Roman" w:cs="Times New Roman"/>
          <w:sz w:val="20"/>
        </w:rPr>
        <w:t>hyperbilirubinemia</w:t>
      </w:r>
      <w:proofErr w:type="spellEnd"/>
      <w:r w:rsidRPr="0020397D">
        <w:rPr>
          <w:rFonts w:ascii="Times New Roman" w:hAnsi="Times New Roman" w:cs="Times New Roman"/>
          <w:sz w:val="20"/>
        </w:rPr>
        <w:t xml:space="preserve"> with a predominance of direct bilirubin. A lumbar puncture was performed</w:t>
      </w:r>
      <w:r>
        <w:rPr>
          <w:rFonts w:ascii="Times New Roman" w:hAnsi="Times New Roman" w:cs="Times New Roman"/>
          <w:sz w:val="20"/>
        </w:rPr>
        <w:t xml:space="preserve"> and</w:t>
      </w:r>
      <w:r w:rsidRPr="0020397D">
        <w:rPr>
          <w:rFonts w:ascii="Times New Roman" w:hAnsi="Times New Roman" w:cs="Times New Roman"/>
          <w:sz w:val="20"/>
        </w:rPr>
        <w:t xml:space="preserve"> the </w:t>
      </w:r>
      <w:proofErr w:type="spellStart"/>
      <w:r w:rsidRPr="0020397D">
        <w:rPr>
          <w:rFonts w:ascii="Times New Roman" w:hAnsi="Times New Roman" w:cs="Times New Roman"/>
          <w:sz w:val="20"/>
        </w:rPr>
        <w:t>Cerebro</w:t>
      </w:r>
      <w:proofErr w:type="spellEnd"/>
      <w:r>
        <w:rPr>
          <w:rFonts w:ascii="Times New Roman" w:hAnsi="Times New Roman" w:cs="Times New Roman"/>
          <w:sz w:val="20"/>
        </w:rPr>
        <w:t>-</w:t>
      </w:r>
      <w:r w:rsidRPr="0020397D">
        <w:rPr>
          <w:rFonts w:ascii="Times New Roman" w:hAnsi="Times New Roman" w:cs="Times New Roman"/>
          <w:sz w:val="20"/>
        </w:rPr>
        <w:t xml:space="preserve">Spinal Fluid </w:t>
      </w:r>
      <w:r w:rsidRPr="0020397D">
        <w:rPr>
          <w:rFonts w:ascii="Times New Roman" w:hAnsi="Times New Roman" w:cs="Times New Roman"/>
          <w:sz w:val="20"/>
        </w:rPr>
        <w:t xml:space="preserve">(CSF) analysis showed a VDRL value of 2 dilutions, confirming the diagnosis of </w:t>
      </w:r>
      <w:proofErr w:type="spellStart"/>
      <w:r w:rsidRPr="0020397D">
        <w:rPr>
          <w:rFonts w:ascii="Times New Roman" w:hAnsi="Times New Roman" w:cs="Times New Roman"/>
          <w:sz w:val="20"/>
        </w:rPr>
        <w:t>neurosyphilis</w:t>
      </w:r>
      <w:proofErr w:type="spellEnd"/>
      <w:r w:rsidRPr="0020397D">
        <w:rPr>
          <w:rFonts w:ascii="Times New Roman" w:hAnsi="Times New Roman" w:cs="Times New Roman"/>
          <w:sz w:val="20"/>
        </w:rPr>
        <w:t xml:space="preserve">. Treatment with penicillin was administered for </w:t>
      </w:r>
      <w:r w:rsidRPr="0020397D">
        <w:rPr>
          <w:rFonts w:ascii="Times New Roman" w:hAnsi="Times New Roman" w:cs="Times New Roman"/>
          <w:sz w:val="20"/>
        </w:rPr>
        <w:t>duration</w:t>
      </w:r>
      <w:r w:rsidRPr="0020397D">
        <w:rPr>
          <w:rFonts w:ascii="Times New Roman" w:hAnsi="Times New Roman" w:cs="Times New Roman"/>
          <w:sz w:val="20"/>
        </w:rPr>
        <w:t xml:space="preserve"> of 10 days. The subsequent course of the disease was complicated by chronic cholestasis during follow-up.</w:t>
      </w:r>
    </w:p>
    <w:p w:rsidR="0020397D" w:rsidRPr="0020397D" w:rsidRDefault="0020397D" w:rsidP="0020397D">
      <w:pPr>
        <w:jc w:val="both"/>
        <w:rPr>
          <w:rFonts w:ascii="Times New Roman" w:hAnsi="Times New Roman" w:cs="Times New Roman"/>
          <w:sz w:val="20"/>
        </w:rPr>
      </w:pPr>
      <w:r w:rsidRPr="0020397D">
        <w:rPr>
          <w:rFonts w:ascii="Times New Roman" w:hAnsi="Times New Roman" w:cs="Times New Roman"/>
          <w:b/>
          <w:sz w:val="20"/>
        </w:rPr>
        <w:t>Conclusion:</w:t>
      </w:r>
      <w:r w:rsidRPr="0020397D">
        <w:rPr>
          <w:rFonts w:ascii="Times New Roman" w:hAnsi="Times New Roman" w:cs="Times New Roman"/>
          <w:sz w:val="20"/>
        </w:rPr>
        <w:t xml:space="preserve"> It is crucial to maintain a high level of suspicion for congenital syphilis as a diagnostic approach, even when the mother presents negative test results. This is due to the fact that congenital syphilis remains one of the most prevalent infectious diseases during pregnancy in our environment.</w:t>
      </w:r>
    </w:p>
    <w:p w:rsidR="0020397D" w:rsidRPr="0020397D" w:rsidRDefault="0020397D" w:rsidP="0020397D">
      <w:pPr>
        <w:rPr>
          <w:rFonts w:ascii="Times New Roman" w:hAnsi="Times New Roman" w:cs="Times New Roman"/>
          <w:b/>
          <w:sz w:val="24"/>
        </w:rPr>
      </w:pPr>
      <w:r w:rsidRPr="0020397D">
        <w:rPr>
          <w:rFonts w:ascii="Times New Roman" w:hAnsi="Times New Roman" w:cs="Times New Roman"/>
          <w:b/>
          <w:sz w:val="24"/>
        </w:rPr>
        <w:t xml:space="preserve">Biography </w:t>
      </w:r>
    </w:p>
    <w:p w:rsidR="0020397D" w:rsidRPr="0020397D" w:rsidRDefault="0020397D" w:rsidP="0020397D">
      <w:pPr>
        <w:jc w:val="both"/>
        <w:rPr>
          <w:rFonts w:ascii="Times New Roman" w:hAnsi="Times New Roman" w:cs="Times New Roman"/>
          <w:sz w:val="20"/>
        </w:rPr>
      </w:pPr>
      <w:proofErr w:type="spellStart"/>
      <w:r w:rsidRPr="0020397D">
        <w:rPr>
          <w:rFonts w:ascii="Times New Roman" w:hAnsi="Times New Roman" w:cs="Times New Roman"/>
          <w:sz w:val="20"/>
        </w:rPr>
        <w:t>Silvina</w:t>
      </w:r>
      <w:proofErr w:type="spellEnd"/>
      <w:r w:rsidRPr="0020397D">
        <w:rPr>
          <w:rFonts w:ascii="Times New Roman" w:hAnsi="Times New Roman" w:cs="Times New Roman"/>
          <w:sz w:val="20"/>
        </w:rPr>
        <w:t xml:space="preserve"> </w:t>
      </w:r>
      <w:proofErr w:type="spellStart"/>
      <w:r w:rsidRPr="0020397D">
        <w:rPr>
          <w:rFonts w:ascii="Times New Roman" w:hAnsi="Times New Roman" w:cs="Times New Roman"/>
          <w:sz w:val="20"/>
        </w:rPr>
        <w:t>Dignani</w:t>
      </w:r>
      <w:proofErr w:type="spellEnd"/>
      <w:r w:rsidRPr="0020397D">
        <w:rPr>
          <w:rFonts w:ascii="Times New Roman" w:hAnsi="Times New Roman" w:cs="Times New Roman"/>
          <w:sz w:val="20"/>
        </w:rPr>
        <w:t xml:space="preserve"> is a doctor in the neonatology service at the Hospital San Felipe de San Nicol</w:t>
      </w:r>
      <w:r>
        <w:rPr>
          <w:rFonts w:ascii="Times New Roman" w:hAnsi="Times New Roman" w:cs="Times New Roman"/>
          <w:sz w:val="20"/>
        </w:rPr>
        <w:t>a</w:t>
      </w:r>
      <w:r w:rsidRPr="0020397D">
        <w:rPr>
          <w:rFonts w:ascii="Times New Roman" w:hAnsi="Times New Roman" w:cs="Times New Roman"/>
          <w:sz w:val="20"/>
        </w:rPr>
        <w:t>s, where she trained and continues to work, having rotated at the Jackson Memorial Hospital in Miami. She was a physician following high-risk premature infants and is currently working in the neonatal ICU service.</w:t>
      </w:r>
      <w:bookmarkEnd w:id="0"/>
    </w:p>
    <w:sectPr w:rsidR="0020397D" w:rsidRPr="002039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97D"/>
    <w:rsid w:val="0020397D"/>
    <w:rsid w:val="0032354D"/>
    <w:rsid w:val="00474203"/>
    <w:rsid w:val="00535872"/>
    <w:rsid w:val="00924B33"/>
    <w:rsid w:val="00D43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293</Words>
  <Characters>1672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2023-06-17T05:18:00Z</dcterms:created>
  <dcterms:modified xsi:type="dcterms:W3CDTF">2023-06-17T05:30:00Z</dcterms:modified>
</cp:coreProperties>
</file>