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D7EEE">
      <w:pPr>
        <w:rPr>
          <w:rFonts w:ascii="Times New Roman" w:hAnsi="Times New Roman" w:cs="Times New Roman"/>
          <w:b/>
          <w:sz w:val="32"/>
        </w:rPr>
      </w:pPr>
      <w:r w:rsidRPr="001D7EEE">
        <w:rPr>
          <w:rFonts w:ascii="Times New Roman" w:hAnsi="Times New Roman" w:cs="Times New Roman"/>
          <w:b/>
          <w:sz w:val="32"/>
        </w:rPr>
        <w:t>Glycemic and lipid profile of patients with COVID-19: Impact on morbidity and mortality</w:t>
      </w:r>
    </w:p>
    <w:p w:rsidR="001D7EEE" w:rsidRDefault="001D7EEE">
      <w:pPr>
        <w:rPr>
          <w:rFonts w:ascii="Times New Roman" w:hAnsi="Times New Roman" w:cs="Times New Roman"/>
          <w:sz w:val="24"/>
        </w:rPr>
      </w:pPr>
      <w:proofErr w:type="spellStart"/>
      <w:r w:rsidRPr="001D7EEE">
        <w:rPr>
          <w:rFonts w:ascii="Times New Roman" w:hAnsi="Times New Roman" w:cs="Times New Roman"/>
          <w:sz w:val="24"/>
        </w:rPr>
        <w:t>Charis</w:t>
      </w:r>
      <w:proofErr w:type="spellEnd"/>
      <w:r w:rsidRPr="001D7E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D7EEE">
        <w:rPr>
          <w:rFonts w:ascii="Times New Roman" w:hAnsi="Times New Roman" w:cs="Times New Roman"/>
          <w:sz w:val="24"/>
        </w:rPr>
        <w:t>Armonis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1D7EEE">
        <w:rPr>
          <w:rFonts w:ascii="Times New Roman" w:hAnsi="Times New Roman" w:cs="Times New Roman"/>
          <w:sz w:val="24"/>
        </w:rPr>
        <w:t>Katerina</w:t>
      </w:r>
      <w:proofErr w:type="spellEnd"/>
      <w:r w:rsidRPr="001D7E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D7EEE">
        <w:rPr>
          <w:rFonts w:ascii="Times New Roman" w:hAnsi="Times New Roman" w:cs="Times New Roman"/>
          <w:sz w:val="24"/>
        </w:rPr>
        <w:t>Komnianou</w:t>
      </w:r>
      <w:proofErr w:type="spellEnd"/>
    </w:p>
    <w:p w:rsidR="001D7EEE" w:rsidRPr="001D7EEE" w:rsidRDefault="001D7EEE">
      <w:pPr>
        <w:rPr>
          <w:rFonts w:ascii="Times New Roman" w:hAnsi="Times New Roman" w:cs="Times New Roman"/>
        </w:rPr>
      </w:pPr>
      <w:r w:rsidRPr="001D7EEE">
        <w:rPr>
          <w:rFonts w:ascii="Times New Roman" w:hAnsi="Times New Roman" w:cs="Times New Roman"/>
        </w:rPr>
        <w:t>General Hospital of Athens "ELPIS", Greece</w:t>
      </w:r>
    </w:p>
    <w:p w:rsidR="001D7EEE" w:rsidRPr="001D7EEE" w:rsidRDefault="001D7EEE" w:rsidP="001D7EEE">
      <w:pPr>
        <w:jc w:val="center"/>
        <w:rPr>
          <w:rFonts w:ascii="Times New Roman" w:hAnsi="Times New Roman" w:cs="Times New Roman"/>
          <w:b/>
          <w:sz w:val="24"/>
        </w:rPr>
      </w:pPr>
      <w:r w:rsidRPr="001D7EEE">
        <w:rPr>
          <w:rFonts w:ascii="Times New Roman" w:hAnsi="Times New Roman" w:cs="Times New Roman"/>
          <w:b/>
          <w:sz w:val="24"/>
        </w:rPr>
        <w:t>Abstract</w:t>
      </w:r>
    </w:p>
    <w:p w:rsidR="001D7EEE" w:rsidRPr="001D7EEE" w:rsidRDefault="001D7EEE" w:rsidP="001D7EEE">
      <w:pPr>
        <w:jc w:val="both"/>
        <w:rPr>
          <w:rFonts w:ascii="Times New Roman" w:hAnsi="Times New Roman" w:cs="Times New Roman"/>
          <w:sz w:val="20"/>
        </w:rPr>
      </w:pPr>
      <w:r w:rsidRPr="001D7EEE">
        <w:rPr>
          <w:rFonts w:ascii="Times New Roman" w:hAnsi="Times New Roman" w:cs="Times New Roman"/>
          <w:b/>
          <w:sz w:val="20"/>
        </w:rPr>
        <w:t>Introduction:</w:t>
      </w:r>
      <w:r w:rsidRPr="001D7EEE">
        <w:rPr>
          <w:rFonts w:ascii="Times New Roman" w:hAnsi="Times New Roman" w:cs="Times New Roman"/>
          <w:sz w:val="20"/>
        </w:rPr>
        <w:t xml:space="preserve"> Recent studies have shown that patients with COVID-19, who have underlying diabetes mellitus, develop a severe clinical course and have increased mortality. Similarly, dyslipidemia is a common complication in patients with COVID-19, indicating that there may be a pathophysiological interaction between lipid metabolism and SARS-CoV-2. The main manifestation is </w:t>
      </w:r>
      <w:proofErr w:type="spellStart"/>
      <w:r w:rsidRPr="001D7EEE">
        <w:rPr>
          <w:rFonts w:ascii="Times New Roman" w:hAnsi="Times New Roman" w:cs="Times New Roman"/>
          <w:sz w:val="20"/>
        </w:rPr>
        <w:t>hypolipidemia</w:t>
      </w:r>
      <w:proofErr w:type="spellEnd"/>
      <w:r w:rsidRPr="001D7EEE">
        <w:rPr>
          <w:rFonts w:ascii="Times New Roman" w:hAnsi="Times New Roman" w:cs="Times New Roman"/>
          <w:sz w:val="20"/>
        </w:rPr>
        <w:t>, which is associated with severe illness and unfavorable outcome.</w:t>
      </w:r>
    </w:p>
    <w:p w:rsidR="001D7EEE" w:rsidRPr="001D7EEE" w:rsidRDefault="001D7EEE" w:rsidP="001D7EEE">
      <w:pPr>
        <w:jc w:val="both"/>
        <w:rPr>
          <w:rFonts w:ascii="Times New Roman" w:hAnsi="Times New Roman" w:cs="Times New Roman"/>
          <w:sz w:val="20"/>
        </w:rPr>
      </w:pPr>
      <w:r w:rsidRPr="001D7EEE">
        <w:rPr>
          <w:rFonts w:ascii="Times New Roman" w:hAnsi="Times New Roman" w:cs="Times New Roman"/>
          <w:b/>
          <w:sz w:val="20"/>
        </w:rPr>
        <w:t>Aim:</w:t>
      </w:r>
      <w:r w:rsidRPr="001D7EEE">
        <w:rPr>
          <w:rFonts w:ascii="Times New Roman" w:hAnsi="Times New Roman" w:cs="Times New Roman"/>
          <w:sz w:val="20"/>
        </w:rPr>
        <w:t xml:space="preserve"> The aim of the present study was to assess the impact of glucose and lipid levels on the progression and outcome of patients with COVID-19 infection.</w:t>
      </w:r>
      <w:bookmarkStart w:id="0" w:name="_GoBack"/>
      <w:bookmarkEnd w:id="0"/>
    </w:p>
    <w:p w:rsidR="001D7EEE" w:rsidRPr="001D7EEE" w:rsidRDefault="001D7EEE" w:rsidP="001D7EEE">
      <w:pPr>
        <w:jc w:val="both"/>
        <w:rPr>
          <w:rFonts w:ascii="Times New Roman" w:hAnsi="Times New Roman" w:cs="Times New Roman"/>
          <w:sz w:val="20"/>
        </w:rPr>
      </w:pPr>
      <w:r w:rsidRPr="001D7EEE">
        <w:rPr>
          <w:rFonts w:ascii="Times New Roman" w:hAnsi="Times New Roman" w:cs="Times New Roman"/>
          <w:b/>
          <w:sz w:val="20"/>
        </w:rPr>
        <w:t xml:space="preserve">Material and </w:t>
      </w:r>
      <w:r w:rsidRPr="001D7EEE">
        <w:rPr>
          <w:rFonts w:ascii="Times New Roman" w:hAnsi="Times New Roman" w:cs="Times New Roman"/>
          <w:b/>
          <w:sz w:val="20"/>
        </w:rPr>
        <w:t>methods</w:t>
      </w:r>
      <w:r w:rsidRPr="001D7EEE">
        <w:rPr>
          <w:rFonts w:ascii="Times New Roman" w:hAnsi="Times New Roman" w:cs="Times New Roman"/>
          <w:b/>
          <w:sz w:val="20"/>
        </w:rPr>
        <w:t>:</w:t>
      </w:r>
      <w:r w:rsidRPr="001D7EEE">
        <w:rPr>
          <w:rFonts w:ascii="Times New Roman" w:hAnsi="Times New Roman" w:cs="Times New Roman"/>
          <w:sz w:val="20"/>
        </w:rPr>
        <w:t xml:space="preserve"> The study sample consisted of 301 patients who became ill with SARS-CoV-2 and hospitalized during the calendar year 2021. Data were collected from the patients themselves and from their clinical and laboratory follow-up. </w:t>
      </w:r>
    </w:p>
    <w:p w:rsidR="001D7EEE" w:rsidRPr="001D7EEE" w:rsidRDefault="001D7EEE" w:rsidP="001D7EEE">
      <w:pPr>
        <w:jc w:val="both"/>
        <w:rPr>
          <w:rFonts w:ascii="Times New Roman" w:hAnsi="Times New Roman" w:cs="Times New Roman"/>
          <w:sz w:val="20"/>
        </w:rPr>
      </w:pPr>
      <w:r w:rsidRPr="001D7EEE">
        <w:rPr>
          <w:rFonts w:ascii="Times New Roman" w:hAnsi="Times New Roman" w:cs="Times New Roman"/>
          <w:b/>
          <w:sz w:val="20"/>
        </w:rPr>
        <w:t>Results:</w:t>
      </w:r>
      <w:r w:rsidRPr="001D7EEE">
        <w:rPr>
          <w:rFonts w:ascii="Times New Roman" w:hAnsi="Times New Roman" w:cs="Times New Roman"/>
          <w:sz w:val="20"/>
        </w:rPr>
        <w:t xml:space="preserve"> A total of 301 patients were included in the study, 56.8% were male and 82.4% of patients were not vaccinated for SARS-CoV-2 at baseline. The mean age was 66.7 years and the body mass index was 28.8. More specifically 27.6% had diabetes mellitus and 34.2% reported known dyslipidemia. Comparison of the outcome of the disease with the laboratory data of</w:t>
      </w:r>
      <w:r>
        <w:rPr>
          <w:rFonts w:ascii="Times New Roman" w:hAnsi="Times New Roman" w:cs="Times New Roman"/>
          <w:sz w:val="20"/>
        </w:rPr>
        <w:t xml:space="preserve"> </w:t>
      </w:r>
      <w:r w:rsidRPr="001D7EEE">
        <w:rPr>
          <w:rFonts w:ascii="Times New Roman" w:hAnsi="Times New Roman" w:cs="Times New Roman"/>
          <w:sz w:val="20"/>
        </w:rPr>
        <w:t>patients on the day of admission found that death was more frequently observed in those with older age (83.0</w:t>
      </w:r>
      <w:r>
        <w:rPr>
          <w:rFonts w:ascii="Times New Roman" w:hAnsi="Times New Roman" w:cs="Times New Roman"/>
          <w:sz w:val="20"/>
        </w:rPr>
        <w:t xml:space="preserve"> </w:t>
      </w:r>
      <w:r w:rsidRPr="001D7EEE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1D7EEE">
        <w:rPr>
          <w:rFonts w:ascii="Times New Roman" w:hAnsi="Times New Roman" w:cs="Times New Roman"/>
          <w:sz w:val="20"/>
        </w:rPr>
        <w:t>11.0), (p&lt;0.001), with abnormal glucose values, (159.8</w:t>
      </w:r>
      <w:r>
        <w:rPr>
          <w:rFonts w:ascii="Times New Roman" w:hAnsi="Times New Roman" w:cs="Times New Roman"/>
          <w:sz w:val="20"/>
        </w:rPr>
        <w:t xml:space="preserve"> </w:t>
      </w:r>
      <w:r w:rsidRPr="001D7EEE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1D7EEE">
        <w:rPr>
          <w:rFonts w:ascii="Times New Roman" w:hAnsi="Times New Roman" w:cs="Times New Roman"/>
          <w:sz w:val="20"/>
        </w:rPr>
        <w:t xml:space="preserve">51.4), (p=0.039), with abnormal </w:t>
      </w:r>
      <w:proofErr w:type="spellStart"/>
      <w:r w:rsidRPr="001D7EEE">
        <w:rPr>
          <w:rFonts w:ascii="Times New Roman" w:hAnsi="Times New Roman" w:cs="Times New Roman"/>
          <w:sz w:val="20"/>
        </w:rPr>
        <w:t>creatinine</w:t>
      </w:r>
      <w:proofErr w:type="spellEnd"/>
      <w:r w:rsidRPr="001D7EEE">
        <w:rPr>
          <w:rFonts w:ascii="Times New Roman" w:hAnsi="Times New Roman" w:cs="Times New Roman"/>
          <w:sz w:val="20"/>
        </w:rPr>
        <w:t xml:space="preserve"> values, (p&lt;0.001), with low glomerular filtration rate, (p&lt;0.001), lower total cholesterol values, (p=0.044), higher triglycerides values (124</w:t>
      </w:r>
      <w:r>
        <w:rPr>
          <w:rFonts w:ascii="Times New Roman" w:hAnsi="Times New Roman" w:cs="Times New Roman"/>
          <w:sz w:val="20"/>
        </w:rPr>
        <w:t xml:space="preserve"> </w:t>
      </w:r>
      <w:r w:rsidRPr="001D7EEE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1D7EEE">
        <w:rPr>
          <w:rFonts w:ascii="Times New Roman" w:hAnsi="Times New Roman" w:cs="Times New Roman"/>
          <w:sz w:val="20"/>
        </w:rPr>
        <w:t xml:space="preserve">64,8), (p=0,003), abnormal CRP values, (p&lt;0.001), </w:t>
      </w:r>
      <w:proofErr w:type="spellStart"/>
      <w:r w:rsidRPr="001D7EEE">
        <w:rPr>
          <w:rFonts w:ascii="Times New Roman" w:hAnsi="Times New Roman" w:cs="Times New Roman"/>
          <w:sz w:val="20"/>
        </w:rPr>
        <w:t>cTnT</w:t>
      </w:r>
      <w:proofErr w:type="spellEnd"/>
      <w:r w:rsidRPr="001D7EEE">
        <w:rPr>
          <w:rFonts w:ascii="Times New Roman" w:hAnsi="Times New Roman" w:cs="Times New Roman"/>
          <w:sz w:val="20"/>
        </w:rPr>
        <w:t xml:space="preserve"> (p=0.001), D-dimers (p&lt;0.001)</w:t>
      </w:r>
      <w:r>
        <w:rPr>
          <w:rFonts w:ascii="Times New Roman" w:hAnsi="Times New Roman" w:cs="Times New Roman"/>
          <w:sz w:val="20"/>
        </w:rPr>
        <w:t xml:space="preserve"> and</w:t>
      </w:r>
      <w:r w:rsidRPr="001D7EEE">
        <w:rPr>
          <w:rFonts w:ascii="Times New Roman" w:hAnsi="Times New Roman" w:cs="Times New Roman"/>
          <w:sz w:val="20"/>
        </w:rPr>
        <w:t xml:space="preserve"> SatO</w:t>
      </w:r>
      <w:r w:rsidRPr="001D7EEE">
        <w:rPr>
          <w:rFonts w:ascii="Times New Roman" w:hAnsi="Times New Roman" w:cs="Times New Roman"/>
          <w:sz w:val="20"/>
          <w:vertAlign w:val="subscript"/>
        </w:rPr>
        <w:t>2</w:t>
      </w:r>
      <w:r w:rsidRPr="001D7EEE">
        <w:rPr>
          <w:rFonts w:ascii="Times New Roman" w:hAnsi="Times New Roman" w:cs="Times New Roman"/>
          <w:sz w:val="20"/>
        </w:rPr>
        <w:t xml:space="preserve"> (p&lt;0.001).</w:t>
      </w:r>
    </w:p>
    <w:p w:rsidR="001D7EEE" w:rsidRDefault="001D7EEE" w:rsidP="001D7EEE">
      <w:pPr>
        <w:jc w:val="both"/>
        <w:rPr>
          <w:rFonts w:ascii="Times New Roman" w:hAnsi="Times New Roman" w:cs="Times New Roman"/>
          <w:sz w:val="20"/>
        </w:rPr>
      </w:pPr>
      <w:r w:rsidRPr="001D7EEE">
        <w:rPr>
          <w:rFonts w:ascii="Times New Roman" w:hAnsi="Times New Roman" w:cs="Times New Roman"/>
          <w:b/>
          <w:sz w:val="20"/>
        </w:rPr>
        <w:t>Conclusion:</w:t>
      </w:r>
      <w:r w:rsidRPr="001D7EEE">
        <w:rPr>
          <w:rFonts w:ascii="Times New Roman" w:hAnsi="Times New Roman" w:cs="Times New Roman"/>
          <w:sz w:val="20"/>
        </w:rPr>
        <w:t xml:space="preserve"> The present study showed that death was more frequently observed in subjects with hyperglycemia and </w:t>
      </w:r>
      <w:proofErr w:type="spellStart"/>
      <w:r w:rsidRPr="001D7EEE">
        <w:rPr>
          <w:rFonts w:ascii="Times New Roman" w:hAnsi="Times New Roman" w:cs="Times New Roman"/>
          <w:sz w:val="20"/>
        </w:rPr>
        <w:t>hypolipidemia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1D7EEE">
        <w:rPr>
          <w:rFonts w:ascii="Times New Roman" w:hAnsi="Times New Roman" w:cs="Times New Roman"/>
          <w:sz w:val="20"/>
        </w:rPr>
        <w:t xml:space="preserve"> other pathological findings. It is therefore evident that these patients should be a priority in the development of studies and guidelines.</w:t>
      </w:r>
    </w:p>
    <w:p w:rsidR="001D7EEE" w:rsidRPr="001D7EEE" w:rsidRDefault="001D7EEE" w:rsidP="001D7EEE">
      <w:pPr>
        <w:rPr>
          <w:rFonts w:ascii="Times New Roman" w:hAnsi="Times New Roman" w:cs="Times New Roman"/>
          <w:b/>
          <w:sz w:val="24"/>
        </w:rPr>
      </w:pPr>
      <w:r w:rsidRPr="001D7EEE">
        <w:rPr>
          <w:rFonts w:ascii="Times New Roman" w:hAnsi="Times New Roman" w:cs="Times New Roman"/>
          <w:b/>
          <w:sz w:val="24"/>
        </w:rPr>
        <w:t>Biography</w:t>
      </w:r>
    </w:p>
    <w:p w:rsidR="001D7EEE" w:rsidRPr="001D7EEE" w:rsidRDefault="001D7EEE" w:rsidP="001D7EE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1D7EEE">
        <w:rPr>
          <w:rFonts w:ascii="Times New Roman" w:hAnsi="Times New Roman" w:cs="Times New Roman"/>
          <w:sz w:val="20"/>
        </w:rPr>
        <w:t>Charis</w:t>
      </w:r>
      <w:proofErr w:type="spellEnd"/>
      <w:r w:rsidRPr="001D7EE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D7EEE">
        <w:rPr>
          <w:rFonts w:ascii="Times New Roman" w:hAnsi="Times New Roman" w:cs="Times New Roman"/>
          <w:sz w:val="20"/>
        </w:rPr>
        <w:t>Armonis</w:t>
      </w:r>
      <w:proofErr w:type="spellEnd"/>
      <w:r w:rsidRPr="001D7EEE">
        <w:rPr>
          <w:rFonts w:ascii="Times New Roman" w:hAnsi="Times New Roman" w:cs="Times New Roman"/>
          <w:sz w:val="20"/>
        </w:rPr>
        <w:t xml:space="preserve"> has completed at the age of 24 the School of Medicine of National and </w:t>
      </w:r>
      <w:proofErr w:type="spellStart"/>
      <w:r w:rsidRPr="001D7EEE">
        <w:rPr>
          <w:rFonts w:ascii="Times New Roman" w:hAnsi="Times New Roman" w:cs="Times New Roman"/>
          <w:sz w:val="20"/>
        </w:rPr>
        <w:t>Kapodistrian</w:t>
      </w:r>
      <w:proofErr w:type="spellEnd"/>
      <w:r w:rsidRPr="001D7EEE">
        <w:rPr>
          <w:rFonts w:ascii="Times New Roman" w:hAnsi="Times New Roman" w:cs="Times New Roman"/>
          <w:sz w:val="20"/>
        </w:rPr>
        <w:t xml:space="preserve"> University of Athens. At the age of 28 years, he completed the </w:t>
      </w:r>
      <w:r w:rsidRPr="001D7EEE">
        <w:rPr>
          <w:rFonts w:ascii="Times New Roman" w:hAnsi="Times New Roman" w:cs="Times New Roman"/>
          <w:sz w:val="20"/>
        </w:rPr>
        <w:t>MSc</w:t>
      </w:r>
      <w:r w:rsidRPr="001D7EEE">
        <w:rPr>
          <w:rFonts w:ascii="Times New Roman" w:hAnsi="Times New Roman" w:cs="Times New Roman"/>
          <w:sz w:val="20"/>
        </w:rPr>
        <w:t xml:space="preserve"> ‘Invasive Cardiology’ of General Hospital of Athens ‘</w:t>
      </w:r>
      <w:proofErr w:type="spellStart"/>
      <w:r w:rsidRPr="001D7EEE">
        <w:rPr>
          <w:rFonts w:ascii="Times New Roman" w:hAnsi="Times New Roman" w:cs="Times New Roman"/>
          <w:sz w:val="20"/>
        </w:rPr>
        <w:t>Ippokrateio</w:t>
      </w:r>
      <w:proofErr w:type="spellEnd"/>
      <w:r w:rsidRPr="001D7EEE">
        <w:rPr>
          <w:rFonts w:ascii="Times New Roman" w:hAnsi="Times New Roman" w:cs="Times New Roman"/>
          <w:sz w:val="20"/>
        </w:rPr>
        <w:t>’. He is medical resident of Internal Medicine at the GNA ‘ELPIS’. He has publications in international and Greek conferences and has been serving as an editorial board member of repute.</w:t>
      </w:r>
    </w:p>
    <w:sectPr w:rsidR="001D7EEE" w:rsidRPr="001D7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EEE"/>
    <w:rsid w:val="001D7EEE"/>
    <w:rsid w:val="0032354D"/>
    <w:rsid w:val="00474203"/>
    <w:rsid w:val="00535872"/>
    <w:rsid w:val="00924B33"/>
    <w:rsid w:val="00E8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2023-05-11T05:21:00Z</dcterms:created>
  <dcterms:modified xsi:type="dcterms:W3CDTF">2023-05-11T05:35:00Z</dcterms:modified>
</cp:coreProperties>
</file>