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73901">
      <w:pPr>
        <w:rPr>
          <w:rFonts w:ascii="Times New Roman" w:hAnsi="Times New Roman" w:cs="Times New Roman"/>
          <w:b/>
          <w:sz w:val="32"/>
        </w:rPr>
      </w:pPr>
      <w:r w:rsidRPr="00173901">
        <w:rPr>
          <w:rFonts w:ascii="Times New Roman" w:hAnsi="Times New Roman" w:cs="Times New Roman"/>
          <w:b/>
          <w:sz w:val="32"/>
        </w:rPr>
        <w:t>Physicochemical effects of magnesium chloride on the solvation behavior of an anti-epileptic drug, sodium valproate: Volumetric, acoustic and spectroscopic approach</w:t>
      </w:r>
    </w:p>
    <w:p w:rsidR="00173901" w:rsidRDefault="00173901">
      <w:pPr>
        <w:rPr>
          <w:rFonts w:ascii="Times New Roman" w:hAnsi="Times New Roman" w:cs="Times New Roman"/>
          <w:sz w:val="24"/>
        </w:rPr>
      </w:pPr>
      <w:proofErr w:type="spellStart"/>
      <w:r w:rsidRPr="00173901">
        <w:rPr>
          <w:rFonts w:ascii="Times New Roman" w:hAnsi="Times New Roman" w:cs="Times New Roman"/>
          <w:sz w:val="24"/>
        </w:rPr>
        <w:t>Amandeep</w:t>
      </w:r>
      <w:proofErr w:type="spellEnd"/>
      <w:r w:rsidRPr="00173901">
        <w:rPr>
          <w:rFonts w:ascii="Times New Roman" w:hAnsi="Times New Roman" w:cs="Times New Roman"/>
          <w:sz w:val="24"/>
        </w:rPr>
        <w:t xml:space="preserve"> </w:t>
      </w:r>
      <w:proofErr w:type="spellStart"/>
      <w:r w:rsidRPr="00173901">
        <w:rPr>
          <w:rFonts w:ascii="Times New Roman" w:hAnsi="Times New Roman" w:cs="Times New Roman"/>
          <w:sz w:val="24"/>
        </w:rPr>
        <w:t>Kaur</w:t>
      </w:r>
      <w:proofErr w:type="spellEnd"/>
      <w:r>
        <w:rPr>
          <w:rFonts w:ascii="Times New Roman" w:hAnsi="Times New Roman" w:cs="Times New Roman"/>
          <w:sz w:val="24"/>
        </w:rPr>
        <w:t xml:space="preserve">* and </w:t>
      </w:r>
      <w:proofErr w:type="spellStart"/>
      <w:r w:rsidRPr="00173901">
        <w:rPr>
          <w:rFonts w:ascii="Times New Roman" w:hAnsi="Times New Roman" w:cs="Times New Roman"/>
          <w:sz w:val="24"/>
        </w:rPr>
        <w:t>Tarlok</w:t>
      </w:r>
      <w:proofErr w:type="spellEnd"/>
      <w:r w:rsidRPr="00173901">
        <w:rPr>
          <w:rFonts w:ascii="Times New Roman" w:hAnsi="Times New Roman" w:cs="Times New Roman"/>
          <w:sz w:val="24"/>
        </w:rPr>
        <w:t xml:space="preserve"> Singh </w:t>
      </w:r>
      <w:proofErr w:type="spellStart"/>
      <w:r w:rsidRPr="00173901">
        <w:rPr>
          <w:rFonts w:ascii="Times New Roman" w:hAnsi="Times New Roman" w:cs="Times New Roman"/>
          <w:sz w:val="24"/>
        </w:rPr>
        <w:t>Banipal</w:t>
      </w:r>
      <w:proofErr w:type="spellEnd"/>
    </w:p>
    <w:p w:rsidR="00173901" w:rsidRPr="00173901" w:rsidRDefault="00173901">
      <w:pPr>
        <w:rPr>
          <w:rFonts w:ascii="Times New Roman" w:hAnsi="Times New Roman" w:cs="Times New Roman"/>
        </w:rPr>
      </w:pPr>
      <w:r w:rsidRPr="00173901">
        <w:rPr>
          <w:rFonts w:ascii="Times New Roman" w:hAnsi="Times New Roman" w:cs="Times New Roman"/>
        </w:rPr>
        <w:t xml:space="preserve">Guru Nanak </w:t>
      </w:r>
      <w:proofErr w:type="spellStart"/>
      <w:r w:rsidRPr="00173901">
        <w:rPr>
          <w:rFonts w:ascii="Times New Roman" w:hAnsi="Times New Roman" w:cs="Times New Roman"/>
        </w:rPr>
        <w:t>Dev</w:t>
      </w:r>
      <w:proofErr w:type="spellEnd"/>
      <w:r w:rsidRPr="00173901">
        <w:rPr>
          <w:rFonts w:ascii="Times New Roman" w:hAnsi="Times New Roman" w:cs="Times New Roman"/>
        </w:rPr>
        <w:t xml:space="preserve"> University, India</w:t>
      </w:r>
    </w:p>
    <w:p w:rsidR="00173901" w:rsidRPr="00173901" w:rsidRDefault="00173901" w:rsidP="00173901">
      <w:pPr>
        <w:jc w:val="center"/>
        <w:rPr>
          <w:rFonts w:ascii="Times New Roman" w:hAnsi="Times New Roman" w:cs="Times New Roman"/>
          <w:b/>
          <w:sz w:val="24"/>
        </w:rPr>
      </w:pPr>
      <w:r w:rsidRPr="00173901">
        <w:rPr>
          <w:rFonts w:ascii="Times New Roman" w:hAnsi="Times New Roman" w:cs="Times New Roman"/>
          <w:b/>
          <w:sz w:val="24"/>
        </w:rPr>
        <w:t>Abstract</w:t>
      </w:r>
    </w:p>
    <w:p w:rsidR="00173901" w:rsidRPr="00611F42" w:rsidRDefault="00173901" w:rsidP="00173901">
      <w:pPr>
        <w:jc w:val="both"/>
        <w:rPr>
          <w:rFonts w:ascii="Times New Roman" w:hAnsi="Times New Roman" w:cs="Times New Roman"/>
          <w:sz w:val="20"/>
        </w:rPr>
      </w:pPr>
      <w:r w:rsidRPr="00611F42">
        <w:rPr>
          <w:rFonts w:ascii="Times New Roman" w:hAnsi="Times New Roman" w:cs="Times New Roman"/>
          <w:sz w:val="20"/>
        </w:rPr>
        <w:t>Study</w:t>
      </w:r>
      <w:r w:rsidRPr="00611F42">
        <w:rPr>
          <w:rFonts w:ascii="Times New Roman" w:hAnsi="Times New Roman" w:cs="Times New Roman"/>
          <w:b/>
          <w:sz w:val="20"/>
        </w:rPr>
        <w:t xml:space="preserve"> </w:t>
      </w:r>
      <w:r w:rsidRPr="00611F42">
        <w:rPr>
          <w:rFonts w:ascii="Times New Roman" w:hAnsi="Times New Roman" w:cs="Times New Roman"/>
          <w:sz w:val="20"/>
        </w:rPr>
        <w:t xml:space="preserve">of the physicochemical properties of anti-epileptic drugs in the presence of co-solutes in aqueous solutions has been a subject of interest of researchers because of their interaction with biological membranes to employ their effect. Such properties provide complete information regarding solute-solute and solute-solvent type interactions. As the electrolytes are the essential component of biological system, therefore the study of drug-electrolyte chemistry is important to understand the mechanism of drug action at molecular level and hence useful in drug discovery and development process. Therefore, in the current report, the density and sound velocity of an anti-epileptic drug </w:t>
      </w:r>
      <w:r w:rsidRPr="00611F42">
        <w:rPr>
          <w:rFonts w:ascii="Times New Roman" w:hAnsi="Times New Roman" w:cs="Times New Roman"/>
          <w:sz w:val="20"/>
        </w:rPr>
        <w:t xml:space="preserve">Sodium Valproate </w:t>
      </w:r>
      <w:r w:rsidRPr="00611F42">
        <w:rPr>
          <w:rFonts w:ascii="Times New Roman" w:hAnsi="Times New Roman" w:cs="Times New Roman"/>
          <w:sz w:val="20"/>
        </w:rPr>
        <w:t xml:space="preserve">(SV) in aqueous and in aqueous solutions of an electrolyte </w:t>
      </w:r>
      <w:r w:rsidRPr="00611F42">
        <w:rPr>
          <w:rFonts w:ascii="Times New Roman" w:hAnsi="Times New Roman" w:cs="Times New Roman"/>
          <w:i/>
          <w:iCs/>
          <w:sz w:val="20"/>
        </w:rPr>
        <w:t>viz.</w:t>
      </w:r>
      <w:r w:rsidRPr="00611F42">
        <w:rPr>
          <w:rFonts w:ascii="Times New Roman" w:hAnsi="Times New Roman" w:cs="Times New Roman"/>
          <w:sz w:val="20"/>
        </w:rPr>
        <w:t xml:space="preserve"> MgCl</w:t>
      </w:r>
      <w:r w:rsidRPr="00611F42">
        <w:rPr>
          <w:rFonts w:ascii="Times New Roman" w:hAnsi="Times New Roman" w:cs="Times New Roman"/>
          <w:sz w:val="20"/>
          <w:vertAlign w:val="subscript"/>
        </w:rPr>
        <w:t>2</w:t>
      </w:r>
      <w:r w:rsidRPr="00611F42">
        <w:rPr>
          <w:rFonts w:ascii="Times New Roman" w:hAnsi="Times New Roman" w:cs="Times New Roman"/>
          <w:sz w:val="20"/>
        </w:rPr>
        <w:t xml:space="preserve"> (</w:t>
      </w:r>
      <w:proofErr w:type="spellStart"/>
      <w:r w:rsidRPr="00611F42">
        <w:rPr>
          <w:rFonts w:ascii="Times New Roman" w:hAnsi="Times New Roman" w:cs="Times New Roman"/>
          <w:sz w:val="20"/>
        </w:rPr>
        <w:t>m</w:t>
      </w:r>
      <w:r w:rsidRPr="00611F42">
        <w:rPr>
          <w:rFonts w:ascii="Times New Roman" w:hAnsi="Times New Roman" w:cs="Times New Roman"/>
          <w:sz w:val="20"/>
          <w:vertAlign w:val="subscript"/>
        </w:rPr>
        <w:t>B</w:t>
      </w:r>
      <w:proofErr w:type="spellEnd"/>
      <w:r w:rsidRPr="00611F42">
        <w:rPr>
          <w:rFonts w:ascii="Times New Roman" w:hAnsi="Times New Roman" w:cs="Times New Roman"/>
          <w:sz w:val="20"/>
        </w:rPr>
        <w:t>=</w:t>
      </w:r>
      <w:r w:rsidRPr="00611F42">
        <w:rPr>
          <w:rFonts w:ascii="Times New Roman" w:hAnsi="Times New Roman" w:cs="Times New Roman"/>
          <w:sz w:val="20"/>
        </w:rPr>
        <w:t xml:space="preserve">0.024, 0.047, 0.070 </w:t>
      </w:r>
      <w:proofErr w:type="spellStart"/>
      <w:r w:rsidRPr="00611F42">
        <w:rPr>
          <w:rFonts w:ascii="Times New Roman" w:hAnsi="Times New Roman" w:cs="Times New Roman"/>
          <w:sz w:val="20"/>
        </w:rPr>
        <w:t>mol</w:t>
      </w:r>
      <w:proofErr w:type="spellEnd"/>
      <w:r w:rsidRPr="00611F42">
        <w:rPr>
          <w:rFonts w:ascii="Times New Roman" w:hAnsi="Times New Roman" w:cs="Times New Roman"/>
          <w:sz w:val="20"/>
        </w:rPr>
        <w:t xml:space="preserve"> kg</w:t>
      </w:r>
      <w:r w:rsidRPr="00611F42">
        <w:rPr>
          <w:rFonts w:ascii="Times New Roman" w:hAnsi="Times New Roman" w:cs="Times New Roman"/>
          <w:sz w:val="20"/>
          <w:vertAlign w:val="superscript"/>
        </w:rPr>
        <w:t>-1</w:t>
      </w:r>
      <w:r w:rsidRPr="00611F42">
        <w:rPr>
          <w:rFonts w:ascii="Times New Roman" w:hAnsi="Times New Roman" w:cs="Times New Roman"/>
          <w:sz w:val="20"/>
        </w:rPr>
        <w:t>) at different temperatures (288.15, 298.15, 308.15</w:t>
      </w:r>
      <w:r w:rsidR="00611F42">
        <w:rPr>
          <w:rFonts w:ascii="Times New Roman" w:hAnsi="Times New Roman" w:cs="Times New Roman"/>
          <w:sz w:val="20"/>
        </w:rPr>
        <w:t xml:space="preserve"> and</w:t>
      </w:r>
      <w:r w:rsidRPr="00611F42">
        <w:rPr>
          <w:rFonts w:ascii="Times New Roman" w:hAnsi="Times New Roman" w:cs="Times New Roman"/>
          <w:sz w:val="20"/>
        </w:rPr>
        <w:t xml:space="preserve"> 318.15 K) have been measured along with </w:t>
      </w:r>
      <w:r w:rsidRPr="00611F42">
        <w:rPr>
          <w:rFonts w:ascii="Times New Roman" w:hAnsi="Times New Roman" w:cs="Times New Roman"/>
          <w:sz w:val="20"/>
          <w:vertAlign w:val="superscript"/>
        </w:rPr>
        <w:t>1</w:t>
      </w:r>
      <w:r w:rsidRPr="00611F42">
        <w:rPr>
          <w:rFonts w:ascii="Times New Roman" w:hAnsi="Times New Roman" w:cs="Times New Roman"/>
          <w:sz w:val="20"/>
        </w:rPr>
        <w:t xml:space="preserve">H-NMR spectroscopy. Various volumetric and acoustical parameters like apparent molar volume (V) and isentropic compressibility </w:t>
      </w:r>
      <w:r w:rsidRPr="00611F42">
        <w:rPr>
          <w:rFonts w:ascii="Times New Roman" w:eastAsiaTheme="minorEastAsia" w:hAnsi="Times New Roman" w:cs="Times New Roman"/>
          <w:sz w:val="20"/>
        </w:rPr>
        <w:t>(K</w:t>
      </w:r>
      <w:r w:rsidRPr="00611F42">
        <w:rPr>
          <w:rFonts w:ascii="Times New Roman" w:eastAsiaTheme="minorEastAsia" w:hAnsi="Times New Roman" w:cs="Times New Roman"/>
          <w:sz w:val="20"/>
          <w:vertAlign w:val="subscript"/>
        </w:rPr>
        <w:t>s</w:t>
      </w:r>
      <w:r w:rsidRPr="00611F42">
        <w:rPr>
          <w:rFonts w:ascii="Times New Roman" w:eastAsiaTheme="minorEastAsia" w:hAnsi="Times New Roman" w:cs="Times New Roman"/>
          <w:sz w:val="20"/>
        </w:rPr>
        <w:t xml:space="preserve">) </w:t>
      </w:r>
      <w:r w:rsidRPr="00611F42">
        <w:rPr>
          <w:rFonts w:ascii="Times New Roman" w:hAnsi="Times New Roman" w:cs="Times New Roman"/>
          <w:sz w:val="20"/>
        </w:rPr>
        <w:t>of solutes, apparent molar volume (V</w:t>
      </w:r>
      <w:r w:rsidRPr="00611F42">
        <w:rPr>
          <w:rFonts w:ascii="Times New Roman" w:hAnsi="Times New Roman" w:cs="Times New Roman"/>
          <w:sz w:val="20"/>
          <w:vertAlign w:val="superscript"/>
        </w:rPr>
        <w:t>°</w:t>
      </w:r>
      <w:r w:rsidRPr="00611F42">
        <w:rPr>
          <w:rFonts w:ascii="Times New Roman" w:hAnsi="Times New Roman" w:cs="Times New Roman"/>
          <w:sz w:val="20"/>
        </w:rPr>
        <w:t>) and isentropic compressibility (K</w:t>
      </w:r>
      <w:r w:rsidRPr="00611F42">
        <w:rPr>
          <w:rFonts w:ascii="Times New Roman" w:hAnsi="Times New Roman" w:cs="Times New Roman"/>
          <w:sz w:val="20"/>
          <w:vertAlign w:val="subscript"/>
        </w:rPr>
        <w:t>s</w:t>
      </w:r>
      <w:r w:rsidRPr="00611F42">
        <w:rPr>
          <w:rFonts w:ascii="Times New Roman" w:hAnsi="Times New Roman" w:cs="Times New Roman"/>
          <w:sz w:val="20"/>
        </w:rPr>
        <w:t>°) of solutes at infinite dilution, apparent molar expansibility (E</w:t>
      </w:r>
      <w:r w:rsidRPr="00611F42">
        <w:rPr>
          <w:rFonts w:ascii="Times New Roman" w:hAnsi="Times New Roman" w:cs="Times New Roman"/>
          <w:b/>
          <w:sz w:val="20"/>
          <w:vertAlign w:val="superscript"/>
        </w:rPr>
        <w:t>°</w:t>
      </w:r>
      <w:r w:rsidRPr="00611F42">
        <w:rPr>
          <w:rFonts w:ascii="Times New Roman" w:hAnsi="Times New Roman" w:cs="Times New Roman"/>
          <w:sz w:val="20"/>
        </w:rPr>
        <w:t>) and their double derivatives (∂</w:t>
      </w:r>
      <w:r w:rsidRPr="00611F42">
        <w:rPr>
          <w:rFonts w:ascii="Times New Roman" w:hAnsi="Times New Roman" w:cs="Times New Roman"/>
          <w:sz w:val="20"/>
          <w:vertAlign w:val="superscript"/>
        </w:rPr>
        <w:t>2</w:t>
      </w:r>
      <w:r w:rsidRPr="00611F42">
        <w:rPr>
          <w:rFonts w:ascii="Times New Roman" w:hAnsi="Times New Roman" w:cs="Times New Roman"/>
          <w:sz w:val="20"/>
        </w:rPr>
        <w:t>V°/∂T</w:t>
      </w:r>
      <w:r w:rsidRPr="00611F42">
        <w:rPr>
          <w:rFonts w:ascii="Times New Roman" w:hAnsi="Times New Roman" w:cs="Times New Roman"/>
          <w:sz w:val="20"/>
          <w:vertAlign w:val="superscript"/>
        </w:rPr>
        <w:t>2</w:t>
      </w:r>
      <w:r w:rsidRPr="00611F42">
        <w:rPr>
          <w:rFonts w:ascii="Times New Roman" w:hAnsi="Times New Roman" w:cs="Times New Roman"/>
          <w:sz w:val="20"/>
        </w:rPr>
        <w:t>)</w:t>
      </w:r>
      <w:r w:rsidRPr="00611F42">
        <w:rPr>
          <w:rFonts w:ascii="Times New Roman" w:hAnsi="Times New Roman" w:cs="Times New Roman"/>
          <w:sz w:val="20"/>
          <w:vertAlign w:val="subscript"/>
        </w:rPr>
        <w:t>P</w:t>
      </w:r>
      <w:r w:rsidRPr="00611F42">
        <w:rPr>
          <w:rFonts w:ascii="Times New Roman" w:hAnsi="Times New Roman" w:cs="Times New Roman"/>
          <w:sz w:val="20"/>
        </w:rPr>
        <w:t>, transfer volumes (∆</w:t>
      </w:r>
      <w:proofErr w:type="spellStart"/>
      <w:r w:rsidRPr="00611F42">
        <w:rPr>
          <w:rFonts w:ascii="Times New Roman" w:hAnsi="Times New Roman" w:cs="Times New Roman"/>
          <w:sz w:val="20"/>
          <w:vertAlign w:val="subscript"/>
        </w:rPr>
        <w:t>tr</w:t>
      </w:r>
      <w:r w:rsidRPr="00611F42">
        <w:rPr>
          <w:rFonts w:ascii="Times New Roman" w:hAnsi="Times New Roman" w:cs="Times New Roman"/>
          <w:sz w:val="20"/>
        </w:rPr>
        <w:t>V</w:t>
      </w:r>
      <w:proofErr w:type="spellEnd"/>
      <w:r w:rsidRPr="00611F42">
        <w:rPr>
          <w:rFonts w:ascii="Times New Roman" w:hAnsi="Times New Roman" w:cs="Times New Roman"/>
          <w:sz w:val="20"/>
        </w:rPr>
        <w:t>°), acoustic impedance (Z) and i</w:t>
      </w:r>
      <w:bookmarkStart w:id="0" w:name="_GoBack"/>
      <w:bookmarkEnd w:id="0"/>
      <w:r w:rsidRPr="00611F42">
        <w:rPr>
          <w:rFonts w:ascii="Times New Roman" w:hAnsi="Times New Roman" w:cs="Times New Roman"/>
          <w:sz w:val="20"/>
        </w:rPr>
        <w:t>ntermolecular free length (L</w:t>
      </w:r>
      <w:r w:rsidRPr="00611F42">
        <w:rPr>
          <w:rFonts w:ascii="Times New Roman" w:hAnsi="Times New Roman" w:cs="Times New Roman"/>
          <w:sz w:val="20"/>
          <w:vertAlign w:val="subscript"/>
        </w:rPr>
        <w:t>f</w:t>
      </w:r>
      <w:r w:rsidRPr="00611F42">
        <w:rPr>
          <w:rFonts w:ascii="Times New Roman" w:hAnsi="Times New Roman" w:cs="Times New Roman"/>
          <w:sz w:val="20"/>
        </w:rPr>
        <w:t>)</w:t>
      </w:r>
      <w:r w:rsidR="00611F42">
        <w:rPr>
          <w:rFonts w:ascii="Times New Roman" w:hAnsi="Times New Roman" w:cs="Times New Roman"/>
          <w:sz w:val="20"/>
        </w:rPr>
        <w:t xml:space="preserve"> </w:t>
      </w:r>
      <w:r w:rsidRPr="00611F42">
        <w:rPr>
          <w:rFonts w:ascii="Times New Roman" w:hAnsi="Times New Roman" w:cs="Times New Roman"/>
          <w:sz w:val="20"/>
        </w:rPr>
        <w:t xml:space="preserve">have been calculated from density and sound velocity data. The </w:t>
      </w:r>
      <w:r w:rsidRPr="00611F42">
        <w:rPr>
          <w:rFonts w:ascii="Times New Roman" w:hAnsi="Times New Roman" w:cs="Times New Roman"/>
          <w:sz w:val="20"/>
        </w:rPr>
        <w:t>variation in all these parameters with co-solute concentration indicates</w:t>
      </w:r>
      <w:r w:rsidRPr="00611F42">
        <w:rPr>
          <w:rFonts w:ascii="Times New Roman" w:hAnsi="Times New Roman" w:cs="Times New Roman"/>
          <w:sz w:val="20"/>
        </w:rPr>
        <w:t xml:space="preserve"> the</w:t>
      </w:r>
      <w:r w:rsidRPr="00611F42">
        <w:rPr>
          <w:rFonts w:ascii="Times New Roman" w:hAnsi="Times New Roman" w:cs="Times New Roman"/>
          <w:szCs w:val="24"/>
        </w:rPr>
        <w:t xml:space="preserve"> </w:t>
      </w:r>
      <w:r w:rsidRPr="00611F42">
        <w:rPr>
          <w:rFonts w:ascii="Times New Roman" w:hAnsi="Times New Roman" w:cs="Times New Roman"/>
          <w:sz w:val="20"/>
        </w:rPr>
        <w:t>existence of hydrophilic/ionic-ionic interactions at lower but hydrophobic-ionic interactions at higher concentrations of MgCl</w:t>
      </w:r>
      <w:r w:rsidRPr="00611F42">
        <w:rPr>
          <w:rFonts w:ascii="Times New Roman" w:hAnsi="Times New Roman" w:cs="Times New Roman"/>
          <w:sz w:val="20"/>
          <w:vertAlign w:val="subscript"/>
        </w:rPr>
        <w:t>2</w:t>
      </w:r>
      <w:r w:rsidRPr="00611F42">
        <w:rPr>
          <w:rFonts w:ascii="Times New Roman" w:hAnsi="Times New Roman" w:cs="Times New Roman"/>
          <w:sz w:val="20"/>
        </w:rPr>
        <w:t xml:space="preserve">. The </w:t>
      </w:r>
      <w:r w:rsidRPr="00611F42">
        <w:rPr>
          <w:rFonts w:ascii="Times New Roman" w:hAnsi="Times New Roman" w:cs="Times New Roman"/>
          <w:sz w:val="20"/>
          <w:vertAlign w:val="superscript"/>
        </w:rPr>
        <w:t>1</w:t>
      </w:r>
      <w:r w:rsidRPr="00611F42">
        <w:rPr>
          <w:rFonts w:ascii="Times New Roman" w:hAnsi="Times New Roman" w:cs="Times New Roman"/>
          <w:sz w:val="20"/>
        </w:rPr>
        <w:t>H-NMR spectroscopic results also support the existence of hydrophobic-ionic interactions at higher concentrations of MgCl</w:t>
      </w:r>
      <w:r w:rsidRPr="00611F42">
        <w:rPr>
          <w:rFonts w:ascii="Times New Roman" w:hAnsi="Times New Roman" w:cs="Times New Roman"/>
          <w:sz w:val="20"/>
          <w:vertAlign w:val="subscript"/>
        </w:rPr>
        <w:t>2</w:t>
      </w:r>
      <w:r w:rsidRPr="00611F42">
        <w:rPr>
          <w:rFonts w:ascii="Times New Roman" w:hAnsi="Times New Roman" w:cs="Times New Roman"/>
          <w:sz w:val="20"/>
        </w:rPr>
        <w:t>. The decrease in electrostriction but increase in hydrophobic hydration of solute molecules has also been seen with rise in temperature</w:t>
      </w:r>
      <w:r w:rsidRPr="00611F42">
        <w:rPr>
          <w:rFonts w:ascii="Times New Roman" w:hAnsi="Times New Roman" w:cs="Times New Roman"/>
          <w:sz w:val="20"/>
        </w:rPr>
        <w:t xml:space="preserve"> [Figure 1]</w:t>
      </w:r>
      <w:r w:rsidRPr="00611F42">
        <w:rPr>
          <w:rFonts w:ascii="Times New Roman" w:hAnsi="Times New Roman" w:cs="Times New Roman"/>
          <w:sz w:val="20"/>
        </w:rPr>
        <w:t>.</w:t>
      </w:r>
    </w:p>
    <w:p w:rsidR="00173901" w:rsidRDefault="00173901" w:rsidP="0017390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5DAC1F4">
            <wp:extent cx="3395206" cy="143918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95980" cy="1439514"/>
                    </a:xfrm>
                    <a:prstGeom prst="rect">
                      <a:avLst/>
                    </a:prstGeom>
                    <a:noFill/>
                  </pic:spPr>
                </pic:pic>
              </a:graphicData>
            </a:graphic>
          </wp:inline>
        </w:drawing>
      </w:r>
    </w:p>
    <w:p w:rsidR="00173901" w:rsidRPr="00173901" w:rsidRDefault="00173901" w:rsidP="00173901">
      <w:pPr>
        <w:jc w:val="center"/>
        <w:rPr>
          <w:rFonts w:ascii="Times New Roman" w:hAnsi="Times New Roman" w:cs="Times New Roman"/>
          <w:i/>
          <w:sz w:val="18"/>
        </w:rPr>
      </w:pPr>
      <w:proofErr w:type="gramStart"/>
      <w:r w:rsidRPr="00173901">
        <w:rPr>
          <w:rFonts w:ascii="Times New Roman" w:hAnsi="Times New Roman" w:cs="Times New Roman"/>
          <w:b/>
          <w:i/>
          <w:sz w:val="18"/>
        </w:rPr>
        <w:t>Figure 1.</w:t>
      </w:r>
      <w:proofErr w:type="gramEnd"/>
      <w:r w:rsidRPr="00173901">
        <w:rPr>
          <w:rFonts w:ascii="Times New Roman" w:hAnsi="Times New Roman" w:cs="Times New Roman"/>
          <w:b/>
          <w:i/>
          <w:sz w:val="18"/>
        </w:rPr>
        <w:t xml:space="preserve"> </w:t>
      </w:r>
      <w:proofErr w:type="gramStart"/>
      <w:r w:rsidRPr="00173901">
        <w:rPr>
          <w:rFonts w:ascii="Times New Roman" w:hAnsi="Times New Roman" w:cs="Times New Roman"/>
          <w:i/>
          <w:sz w:val="18"/>
        </w:rPr>
        <w:t>Graphical abstract.</w:t>
      </w:r>
      <w:proofErr w:type="gramEnd"/>
    </w:p>
    <w:p w:rsidR="00173901" w:rsidRPr="00173901" w:rsidRDefault="00173901" w:rsidP="00173901">
      <w:pPr>
        <w:rPr>
          <w:rFonts w:ascii="Times New Roman" w:hAnsi="Times New Roman" w:cs="Times New Roman"/>
          <w:b/>
          <w:sz w:val="24"/>
        </w:rPr>
      </w:pPr>
      <w:r w:rsidRPr="00173901">
        <w:rPr>
          <w:rFonts w:ascii="Times New Roman" w:hAnsi="Times New Roman" w:cs="Times New Roman"/>
          <w:b/>
          <w:sz w:val="24"/>
        </w:rPr>
        <w:t xml:space="preserve">Biography </w:t>
      </w:r>
    </w:p>
    <w:p w:rsidR="00173901" w:rsidRPr="00173901" w:rsidRDefault="00173901" w:rsidP="00173901">
      <w:pPr>
        <w:jc w:val="both"/>
        <w:rPr>
          <w:rFonts w:ascii="Times New Roman" w:hAnsi="Times New Roman" w:cs="Times New Roman"/>
          <w:sz w:val="24"/>
        </w:rPr>
      </w:pPr>
      <w:proofErr w:type="spellStart"/>
      <w:r w:rsidRPr="00173901">
        <w:rPr>
          <w:rFonts w:ascii="Times New Roman" w:hAnsi="Times New Roman" w:cs="Times New Roman"/>
          <w:sz w:val="20"/>
        </w:rPr>
        <w:t>Amandeep</w:t>
      </w:r>
      <w:proofErr w:type="spellEnd"/>
      <w:r w:rsidRPr="00173901">
        <w:rPr>
          <w:rFonts w:ascii="Times New Roman" w:hAnsi="Times New Roman" w:cs="Times New Roman"/>
          <w:sz w:val="20"/>
        </w:rPr>
        <w:t xml:space="preserve"> </w:t>
      </w:r>
      <w:proofErr w:type="spellStart"/>
      <w:r w:rsidRPr="00173901">
        <w:rPr>
          <w:rFonts w:ascii="Times New Roman" w:hAnsi="Times New Roman" w:cs="Times New Roman"/>
          <w:sz w:val="20"/>
        </w:rPr>
        <w:t>Kaur</w:t>
      </w:r>
      <w:proofErr w:type="spellEnd"/>
      <w:r w:rsidRPr="00173901">
        <w:rPr>
          <w:rFonts w:ascii="Times New Roman" w:hAnsi="Times New Roman" w:cs="Times New Roman"/>
          <w:sz w:val="20"/>
        </w:rPr>
        <w:t xml:space="preserve"> is currently working as Assistant Professor at Department of Chemistry DAV College Jalandhar. She received her M.Sc. degree in Chemistry from Department of Chemistry, GNDU, </w:t>
      </w:r>
      <w:proofErr w:type="gramStart"/>
      <w:r w:rsidRPr="00173901">
        <w:rPr>
          <w:rFonts w:ascii="Times New Roman" w:hAnsi="Times New Roman" w:cs="Times New Roman"/>
          <w:sz w:val="20"/>
        </w:rPr>
        <w:t>Amritsar</w:t>
      </w:r>
      <w:proofErr w:type="gramEnd"/>
      <w:r w:rsidRPr="00173901">
        <w:rPr>
          <w:rFonts w:ascii="Times New Roman" w:hAnsi="Times New Roman" w:cs="Times New Roman"/>
          <w:sz w:val="20"/>
        </w:rPr>
        <w:t xml:space="preserve">. She completed her </w:t>
      </w:r>
      <w:r>
        <w:rPr>
          <w:rFonts w:ascii="Times New Roman" w:hAnsi="Times New Roman" w:cs="Times New Roman"/>
          <w:sz w:val="20"/>
        </w:rPr>
        <w:t>PhD</w:t>
      </w:r>
      <w:r w:rsidRPr="00173901">
        <w:rPr>
          <w:rFonts w:ascii="Times New Roman" w:hAnsi="Times New Roman" w:cs="Times New Roman"/>
          <w:sz w:val="20"/>
        </w:rPr>
        <w:t xml:space="preserve"> in Biophysical Chemistry in 2018 under the guidance of Dr. </w:t>
      </w:r>
      <w:proofErr w:type="spellStart"/>
      <w:r w:rsidRPr="00173901">
        <w:rPr>
          <w:rFonts w:ascii="Times New Roman" w:hAnsi="Times New Roman" w:cs="Times New Roman"/>
          <w:sz w:val="20"/>
        </w:rPr>
        <w:t>Tarlok</w:t>
      </w:r>
      <w:proofErr w:type="spellEnd"/>
      <w:r w:rsidRPr="00173901">
        <w:rPr>
          <w:rFonts w:ascii="Times New Roman" w:hAnsi="Times New Roman" w:cs="Times New Roman"/>
          <w:sz w:val="20"/>
        </w:rPr>
        <w:t xml:space="preserve"> Singh </w:t>
      </w:r>
      <w:proofErr w:type="spellStart"/>
      <w:r w:rsidRPr="00173901">
        <w:rPr>
          <w:rFonts w:ascii="Times New Roman" w:hAnsi="Times New Roman" w:cs="Times New Roman"/>
          <w:sz w:val="20"/>
        </w:rPr>
        <w:t>Banipal</w:t>
      </w:r>
      <w:proofErr w:type="spellEnd"/>
      <w:r w:rsidRPr="00173901">
        <w:rPr>
          <w:rFonts w:ascii="Times New Roman" w:hAnsi="Times New Roman" w:cs="Times New Roman"/>
          <w:sz w:val="20"/>
        </w:rPr>
        <w:t xml:space="preserve"> at GNDU, Amritsar. Her research work includes the study of various physicochemical prope</w:t>
      </w:r>
      <w:r>
        <w:rPr>
          <w:rFonts w:ascii="Times New Roman" w:hAnsi="Times New Roman" w:cs="Times New Roman"/>
          <w:sz w:val="20"/>
        </w:rPr>
        <w:t>rties of protein-ligand (drugs/</w:t>
      </w:r>
      <w:r w:rsidRPr="00173901">
        <w:rPr>
          <w:rFonts w:ascii="Times New Roman" w:hAnsi="Times New Roman" w:cs="Times New Roman"/>
          <w:sz w:val="20"/>
        </w:rPr>
        <w:t>pollutants/metal ions) interactions as well as the solution chemistry of drug-electrolyte systems using various spectroscopic, calorimetric, microscopic, volumetric and acoustical methods.</w:t>
      </w:r>
    </w:p>
    <w:sectPr w:rsidR="00173901" w:rsidRPr="001739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901"/>
    <w:rsid w:val="00173901"/>
    <w:rsid w:val="0032354D"/>
    <w:rsid w:val="00474203"/>
    <w:rsid w:val="00535872"/>
    <w:rsid w:val="00611F4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3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9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3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9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2023-05-10T11:38:00Z</dcterms:created>
  <dcterms:modified xsi:type="dcterms:W3CDTF">2023-05-10T11:51:00Z</dcterms:modified>
</cp:coreProperties>
</file>