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9250A">
      <w:pPr>
        <w:rPr>
          <w:rFonts w:ascii="Times New Roman" w:hAnsi="Times New Roman" w:cs="Times New Roman"/>
          <w:b/>
          <w:sz w:val="32"/>
        </w:rPr>
      </w:pPr>
      <w:proofErr w:type="spellStart"/>
      <w:r w:rsidRPr="00E9250A">
        <w:rPr>
          <w:rFonts w:ascii="Times New Roman" w:hAnsi="Times New Roman" w:cs="Times New Roman"/>
          <w:b/>
          <w:sz w:val="32"/>
        </w:rPr>
        <w:t>Decellularized</w:t>
      </w:r>
      <w:proofErr w:type="spellEnd"/>
      <w:r w:rsidRPr="00E9250A">
        <w:rPr>
          <w:rFonts w:ascii="Times New Roman" w:hAnsi="Times New Roman" w:cs="Times New Roman"/>
          <w:b/>
          <w:sz w:val="32"/>
        </w:rPr>
        <w:t xml:space="preserve"> dehydrated human amniotic membrane promotes growth of h</w:t>
      </w:r>
      <w:bookmarkStart w:id="0" w:name="_GoBack"/>
      <w:bookmarkEnd w:id="0"/>
      <w:r w:rsidRPr="00E9250A">
        <w:rPr>
          <w:rFonts w:ascii="Times New Roman" w:hAnsi="Times New Roman" w:cs="Times New Roman"/>
          <w:b/>
          <w:sz w:val="32"/>
        </w:rPr>
        <w:t xml:space="preserve">uman corneal epithelial cells and reduces inflammatory response </w:t>
      </w:r>
      <w:r w:rsidRPr="00E9250A">
        <w:rPr>
          <w:rFonts w:ascii="Times New Roman" w:hAnsi="Times New Roman" w:cs="Times New Roman"/>
          <w:b/>
          <w:i/>
          <w:sz w:val="32"/>
        </w:rPr>
        <w:t>in vitro</w:t>
      </w:r>
      <w:r w:rsidRPr="00E9250A">
        <w:rPr>
          <w:rFonts w:ascii="Times New Roman" w:hAnsi="Times New Roman" w:cs="Times New Roman"/>
          <w:b/>
          <w:sz w:val="32"/>
        </w:rPr>
        <w:t xml:space="preserve"> and a clinical case study</w:t>
      </w:r>
    </w:p>
    <w:p w:rsidR="00E9250A" w:rsidRDefault="00E9250A">
      <w:pPr>
        <w:rPr>
          <w:rFonts w:ascii="Times New Roman" w:hAnsi="Times New Roman" w:cs="Times New Roman"/>
          <w:sz w:val="24"/>
        </w:rPr>
      </w:pPr>
      <w:r w:rsidRPr="00E9250A">
        <w:rPr>
          <w:rFonts w:ascii="Times New Roman" w:hAnsi="Times New Roman" w:cs="Times New Roman"/>
          <w:sz w:val="24"/>
        </w:rPr>
        <w:t>Anna Gosiewska</w:t>
      </w:r>
      <w:r w:rsidRPr="00E9250A">
        <w:rPr>
          <w:rFonts w:ascii="Times New Roman" w:hAnsi="Times New Roman" w:cs="Times New Roman"/>
          <w:sz w:val="24"/>
          <w:vertAlign w:val="superscript"/>
        </w:rPr>
        <w:t>1</w:t>
      </w:r>
      <w:r>
        <w:rPr>
          <w:rFonts w:ascii="Times New Roman" w:hAnsi="Times New Roman" w:cs="Times New Roman"/>
          <w:sz w:val="24"/>
        </w:rPr>
        <w:t xml:space="preserve">*, </w:t>
      </w:r>
      <w:r w:rsidRPr="00E9250A">
        <w:rPr>
          <w:rFonts w:ascii="Times New Roman" w:hAnsi="Times New Roman" w:cs="Times New Roman"/>
          <w:sz w:val="24"/>
        </w:rPr>
        <w:t>Yong Mao</w:t>
      </w:r>
      <w:r w:rsidRPr="00E9250A">
        <w:rPr>
          <w:rFonts w:ascii="Times New Roman" w:hAnsi="Times New Roman" w:cs="Times New Roman"/>
          <w:sz w:val="24"/>
          <w:vertAlign w:val="superscript"/>
        </w:rPr>
        <w:t>2</w:t>
      </w:r>
      <w:r>
        <w:rPr>
          <w:rFonts w:ascii="Times New Roman" w:hAnsi="Times New Roman" w:cs="Times New Roman"/>
          <w:sz w:val="24"/>
        </w:rPr>
        <w:t xml:space="preserve">, </w:t>
      </w:r>
      <w:r w:rsidRPr="00E9250A">
        <w:rPr>
          <w:rFonts w:ascii="Times New Roman" w:hAnsi="Times New Roman" w:cs="Times New Roman"/>
          <w:sz w:val="24"/>
        </w:rPr>
        <w:t>Nicole M. Protzman</w:t>
      </w:r>
      <w:r w:rsidRPr="00E9250A">
        <w:rPr>
          <w:rFonts w:ascii="Times New Roman" w:hAnsi="Times New Roman" w:cs="Times New Roman"/>
          <w:sz w:val="24"/>
          <w:vertAlign w:val="superscript"/>
        </w:rPr>
        <w:t>3</w:t>
      </w:r>
      <w:r>
        <w:rPr>
          <w:rFonts w:ascii="Times New Roman" w:hAnsi="Times New Roman" w:cs="Times New Roman"/>
          <w:sz w:val="24"/>
        </w:rPr>
        <w:t xml:space="preserve">, </w:t>
      </w:r>
      <w:r w:rsidRPr="00E9250A">
        <w:rPr>
          <w:rFonts w:ascii="Times New Roman" w:hAnsi="Times New Roman" w:cs="Times New Roman"/>
          <w:sz w:val="24"/>
        </w:rPr>
        <w:t>Nikita John</w:t>
      </w:r>
      <w:r w:rsidRPr="00E9250A">
        <w:rPr>
          <w:rFonts w:ascii="Times New Roman" w:hAnsi="Times New Roman" w:cs="Times New Roman"/>
          <w:sz w:val="24"/>
          <w:vertAlign w:val="superscript"/>
        </w:rPr>
        <w:t>2</w:t>
      </w:r>
      <w:r>
        <w:rPr>
          <w:rFonts w:ascii="Times New Roman" w:hAnsi="Times New Roman" w:cs="Times New Roman"/>
          <w:sz w:val="24"/>
        </w:rPr>
        <w:t xml:space="preserve">, </w:t>
      </w:r>
      <w:r w:rsidRPr="00E9250A">
        <w:rPr>
          <w:rFonts w:ascii="Times New Roman" w:hAnsi="Times New Roman" w:cs="Times New Roman"/>
          <w:sz w:val="24"/>
        </w:rPr>
        <w:t>Adam Kuehn</w:t>
      </w:r>
      <w:r w:rsidRPr="00E9250A">
        <w:rPr>
          <w:rFonts w:ascii="Times New Roman" w:hAnsi="Times New Roman" w:cs="Times New Roman"/>
          <w:sz w:val="24"/>
          <w:vertAlign w:val="superscript"/>
        </w:rPr>
        <w:t>1</w:t>
      </w:r>
      <w:r>
        <w:rPr>
          <w:rFonts w:ascii="Times New Roman" w:hAnsi="Times New Roman" w:cs="Times New Roman"/>
          <w:sz w:val="24"/>
        </w:rPr>
        <w:t xml:space="preserve">, </w:t>
      </w:r>
      <w:r w:rsidRPr="00E9250A">
        <w:rPr>
          <w:rFonts w:ascii="Times New Roman" w:hAnsi="Times New Roman" w:cs="Times New Roman"/>
          <w:sz w:val="24"/>
        </w:rPr>
        <w:t>Desiree Long</w:t>
      </w:r>
      <w:r w:rsidRPr="00E9250A">
        <w:rPr>
          <w:rFonts w:ascii="Times New Roman" w:hAnsi="Times New Roman" w:cs="Times New Roman"/>
          <w:sz w:val="24"/>
          <w:vertAlign w:val="superscript"/>
        </w:rPr>
        <w:t>1</w:t>
      </w:r>
      <w:r>
        <w:rPr>
          <w:rFonts w:ascii="Times New Roman" w:hAnsi="Times New Roman" w:cs="Times New Roman"/>
          <w:sz w:val="24"/>
        </w:rPr>
        <w:t xml:space="preserve">, </w:t>
      </w:r>
      <w:r w:rsidRPr="00E9250A">
        <w:rPr>
          <w:rFonts w:ascii="Times New Roman" w:hAnsi="Times New Roman" w:cs="Times New Roman"/>
          <w:sz w:val="24"/>
        </w:rPr>
        <w:t>Raja Sivalenka</w:t>
      </w:r>
      <w:r w:rsidRPr="00E9250A">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E9250A">
        <w:rPr>
          <w:rFonts w:ascii="Times New Roman" w:hAnsi="Times New Roman" w:cs="Times New Roman"/>
          <w:sz w:val="24"/>
        </w:rPr>
        <w:t>Radoslaw</w:t>
      </w:r>
      <w:proofErr w:type="spellEnd"/>
      <w:r w:rsidRPr="00E9250A">
        <w:rPr>
          <w:rFonts w:ascii="Times New Roman" w:hAnsi="Times New Roman" w:cs="Times New Roman"/>
          <w:sz w:val="24"/>
        </w:rPr>
        <w:t xml:space="preserve"> A. Junka</w:t>
      </w:r>
      <w:r w:rsidRPr="00E9250A">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E9250A">
        <w:rPr>
          <w:rFonts w:ascii="Times New Roman" w:hAnsi="Times New Roman" w:cs="Times New Roman"/>
          <w:sz w:val="24"/>
        </w:rPr>
        <w:t>Anish</w:t>
      </w:r>
      <w:proofErr w:type="spellEnd"/>
      <w:r w:rsidRPr="00E9250A">
        <w:rPr>
          <w:rFonts w:ascii="Times New Roman" w:hAnsi="Times New Roman" w:cs="Times New Roman"/>
          <w:sz w:val="24"/>
        </w:rPr>
        <w:t xml:space="preserve"> U. Shah</w:t>
      </w:r>
      <w:r w:rsidRPr="00E9250A">
        <w:rPr>
          <w:rFonts w:ascii="Times New Roman" w:hAnsi="Times New Roman" w:cs="Times New Roman"/>
          <w:sz w:val="24"/>
          <w:vertAlign w:val="superscript"/>
        </w:rPr>
        <w:t>4</w:t>
      </w:r>
      <w:r>
        <w:rPr>
          <w:rFonts w:ascii="Times New Roman" w:hAnsi="Times New Roman" w:cs="Times New Roman"/>
          <w:sz w:val="24"/>
        </w:rPr>
        <w:t xml:space="preserve">, </w:t>
      </w:r>
      <w:r w:rsidRPr="00E9250A">
        <w:rPr>
          <w:rFonts w:ascii="Times New Roman" w:hAnsi="Times New Roman" w:cs="Times New Roman"/>
          <w:sz w:val="24"/>
        </w:rPr>
        <w:t>Robert J. Hariri</w:t>
      </w:r>
      <w:r w:rsidRPr="00E9250A">
        <w:rPr>
          <w:rFonts w:ascii="Times New Roman" w:hAnsi="Times New Roman" w:cs="Times New Roman"/>
          <w:sz w:val="24"/>
          <w:vertAlign w:val="superscript"/>
        </w:rPr>
        <w:t>1</w:t>
      </w:r>
      <w:r>
        <w:rPr>
          <w:rFonts w:ascii="Times New Roman" w:hAnsi="Times New Roman" w:cs="Times New Roman"/>
          <w:sz w:val="24"/>
        </w:rPr>
        <w:t xml:space="preserve"> and </w:t>
      </w:r>
      <w:r w:rsidRPr="00E9250A">
        <w:rPr>
          <w:rFonts w:ascii="Times New Roman" w:hAnsi="Times New Roman" w:cs="Times New Roman"/>
          <w:sz w:val="24"/>
        </w:rPr>
        <w:t>Stephen A. Brigido</w:t>
      </w:r>
      <w:r w:rsidRPr="00E9250A">
        <w:rPr>
          <w:rFonts w:ascii="Times New Roman" w:hAnsi="Times New Roman" w:cs="Times New Roman"/>
          <w:sz w:val="24"/>
          <w:vertAlign w:val="superscript"/>
        </w:rPr>
        <w:t>1</w:t>
      </w:r>
    </w:p>
    <w:p w:rsidR="00E9250A" w:rsidRPr="00E9250A" w:rsidRDefault="00E9250A" w:rsidP="00E9250A">
      <w:pPr>
        <w:spacing w:after="0"/>
        <w:rPr>
          <w:rFonts w:ascii="Times New Roman" w:hAnsi="Times New Roman" w:cs="Times New Roman"/>
        </w:rPr>
      </w:pPr>
      <w:r w:rsidRPr="00E9250A">
        <w:rPr>
          <w:rFonts w:ascii="Times New Roman" w:hAnsi="Times New Roman" w:cs="Times New Roman"/>
          <w:vertAlign w:val="superscript"/>
        </w:rPr>
        <w:t>1</w:t>
      </w:r>
      <w:r w:rsidRPr="00E9250A">
        <w:rPr>
          <w:rFonts w:ascii="Times New Roman" w:hAnsi="Times New Roman" w:cs="Times New Roman"/>
        </w:rPr>
        <w:t>Celularity Inc., USA</w:t>
      </w:r>
    </w:p>
    <w:p w:rsidR="00E9250A" w:rsidRPr="00E9250A" w:rsidRDefault="00E9250A" w:rsidP="00E9250A">
      <w:pPr>
        <w:spacing w:after="0"/>
        <w:rPr>
          <w:rFonts w:ascii="Times New Roman" w:hAnsi="Times New Roman" w:cs="Times New Roman"/>
        </w:rPr>
      </w:pPr>
      <w:r w:rsidRPr="00E9250A">
        <w:rPr>
          <w:rFonts w:ascii="Times New Roman" w:hAnsi="Times New Roman" w:cs="Times New Roman"/>
          <w:vertAlign w:val="superscript"/>
        </w:rPr>
        <w:t>2</w:t>
      </w:r>
      <w:r w:rsidRPr="00E9250A">
        <w:rPr>
          <w:rFonts w:ascii="Times New Roman" w:hAnsi="Times New Roman" w:cs="Times New Roman"/>
        </w:rPr>
        <w:t>Rutgers University, USA</w:t>
      </w:r>
    </w:p>
    <w:p w:rsidR="00E9250A" w:rsidRPr="00E9250A" w:rsidRDefault="00E9250A" w:rsidP="00E9250A">
      <w:pPr>
        <w:spacing w:after="0"/>
        <w:rPr>
          <w:rFonts w:ascii="Times New Roman" w:hAnsi="Times New Roman" w:cs="Times New Roman"/>
        </w:rPr>
      </w:pPr>
      <w:r w:rsidRPr="00E9250A">
        <w:rPr>
          <w:rFonts w:ascii="Times New Roman" w:hAnsi="Times New Roman" w:cs="Times New Roman"/>
          <w:vertAlign w:val="superscript"/>
        </w:rPr>
        <w:t>3</w:t>
      </w:r>
      <w:r w:rsidRPr="00E9250A">
        <w:rPr>
          <w:rFonts w:ascii="Times New Roman" w:hAnsi="Times New Roman" w:cs="Times New Roman"/>
        </w:rPr>
        <w:t>Healthcare Analytics, LLC, USA</w:t>
      </w:r>
    </w:p>
    <w:p w:rsidR="00E9250A" w:rsidRPr="00E9250A" w:rsidRDefault="00E9250A">
      <w:pPr>
        <w:rPr>
          <w:rFonts w:ascii="Times New Roman" w:hAnsi="Times New Roman" w:cs="Times New Roman"/>
        </w:rPr>
      </w:pPr>
      <w:r w:rsidRPr="00E9250A">
        <w:rPr>
          <w:rFonts w:ascii="Times New Roman" w:hAnsi="Times New Roman" w:cs="Times New Roman"/>
          <w:vertAlign w:val="superscript"/>
        </w:rPr>
        <w:t>4</w:t>
      </w:r>
      <w:r w:rsidRPr="00E9250A">
        <w:rPr>
          <w:rFonts w:ascii="Times New Roman" w:hAnsi="Times New Roman" w:cs="Times New Roman"/>
        </w:rPr>
        <w:t>Norwich Ophthalmology Group, USA</w:t>
      </w:r>
    </w:p>
    <w:p w:rsidR="00E9250A" w:rsidRPr="00E9250A" w:rsidRDefault="00E9250A" w:rsidP="00E9250A">
      <w:pPr>
        <w:jc w:val="center"/>
        <w:rPr>
          <w:rFonts w:ascii="Times New Roman" w:hAnsi="Times New Roman" w:cs="Times New Roman"/>
          <w:b/>
          <w:sz w:val="24"/>
        </w:rPr>
      </w:pPr>
      <w:r w:rsidRPr="00E9250A">
        <w:rPr>
          <w:rFonts w:ascii="Times New Roman" w:hAnsi="Times New Roman" w:cs="Times New Roman"/>
          <w:b/>
          <w:sz w:val="24"/>
        </w:rPr>
        <w:t>Abstract</w:t>
      </w:r>
    </w:p>
    <w:p w:rsidR="00E9250A" w:rsidRPr="00E9250A" w:rsidRDefault="00E9250A" w:rsidP="00E9250A">
      <w:pPr>
        <w:jc w:val="both"/>
        <w:rPr>
          <w:rFonts w:ascii="Times New Roman" w:hAnsi="Times New Roman" w:cs="Times New Roman"/>
          <w:sz w:val="20"/>
        </w:rPr>
      </w:pPr>
      <w:r w:rsidRPr="00E9250A">
        <w:rPr>
          <w:rFonts w:ascii="Times New Roman" w:hAnsi="Times New Roman" w:cs="Times New Roman"/>
          <w:b/>
          <w:sz w:val="20"/>
        </w:rPr>
        <w:t xml:space="preserve">Statement of the </w:t>
      </w:r>
      <w:r w:rsidRPr="00E9250A">
        <w:rPr>
          <w:rFonts w:ascii="Times New Roman" w:hAnsi="Times New Roman" w:cs="Times New Roman"/>
          <w:b/>
          <w:sz w:val="20"/>
        </w:rPr>
        <w:t>problem</w:t>
      </w:r>
      <w:r w:rsidRPr="00E9250A">
        <w:rPr>
          <w:rFonts w:ascii="Times New Roman" w:hAnsi="Times New Roman" w:cs="Times New Roman"/>
          <w:b/>
          <w:sz w:val="20"/>
        </w:rPr>
        <w:t>:</w:t>
      </w:r>
      <w:r w:rsidRPr="00E9250A">
        <w:rPr>
          <w:rFonts w:ascii="Times New Roman" w:hAnsi="Times New Roman" w:cs="Times New Roman"/>
          <w:sz w:val="20"/>
        </w:rPr>
        <w:t xml:space="preserve"> Amniotic </w:t>
      </w:r>
      <w:r w:rsidRPr="00E9250A">
        <w:rPr>
          <w:rFonts w:ascii="Times New Roman" w:hAnsi="Times New Roman" w:cs="Times New Roman"/>
          <w:sz w:val="20"/>
        </w:rPr>
        <w:t xml:space="preserve">Membrane </w:t>
      </w:r>
      <w:r w:rsidRPr="00E9250A">
        <w:rPr>
          <w:rFonts w:ascii="Times New Roman" w:hAnsi="Times New Roman" w:cs="Times New Roman"/>
          <w:sz w:val="20"/>
        </w:rPr>
        <w:t>(AM) is a naturally derived biomaterial with unique biological and mechanical properties rendering it suitable for ophthalmic application. The purpose of this study was to evaluate differences in tissue processing and the effects of sidedness (</w:t>
      </w:r>
      <w:r w:rsidRPr="00E9250A">
        <w:rPr>
          <w:rFonts w:ascii="Times New Roman" w:hAnsi="Times New Roman" w:cs="Times New Roman"/>
          <w:sz w:val="20"/>
        </w:rPr>
        <w:t xml:space="preserve">Epithelial </w:t>
      </w:r>
      <w:r w:rsidRPr="00E9250A">
        <w:rPr>
          <w:rFonts w:ascii="Times New Roman" w:hAnsi="Times New Roman" w:cs="Times New Roman"/>
          <w:sz w:val="20"/>
        </w:rPr>
        <w:t xml:space="preserve">[E] and </w:t>
      </w:r>
      <w:r w:rsidRPr="00E9250A">
        <w:rPr>
          <w:rFonts w:ascii="Times New Roman" w:hAnsi="Times New Roman" w:cs="Times New Roman"/>
          <w:sz w:val="20"/>
        </w:rPr>
        <w:t xml:space="preserve">Stromal </w:t>
      </w:r>
      <w:r w:rsidRPr="00E9250A">
        <w:rPr>
          <w:rFonts w:ascii="Times New Roman" w:hAnsi="Times New Roman" w:cs="Times New Roman"/>
          <w:sz w:val="20"/>
        </w:rPr>
        <w:t xml:space="preserve">[S]) on </w:t>
      </w:r>
      <w:r w:rsidRPr="00E9250A">
        <w:rPr>
          <w:rFonts w:ascii="Times New Roman" w:hAnsi="Times New Roman" w:cs="Times New Roman"/>
          <w:sz w:val="20"/>
        </w:rPr>
        <w:t>Human Corneal Epithelial Cell</w:t>
      </w:r>
      <w:r w:rsidRPr="00E9250A">
        <w:rPr>
          <w:rFonts w:ascii="Times New Roman" w:hAnsi="Times New Roman" w:cs="Times New Roman"/>
          <w:sz w:val="20"/>
        </w:rPr>
        <w:t xml:space="preserve"> (HCEC) activity and the effect of processing on HCEC inflammatory response. A case study is also presented.</w:t>
      </w:r>
    </w:p>
    <w:p w:rsidR="00E9250A" w:rsidRPr="00E9250A" w:rsidRDefault="00E9250A" w:rsidP="00E9250A">
      <w:pPr>
        <w:jc w:val="both"/>
        <w:rPr>
          <w:rFonts w:ascii="Times New Roman" w:hAnsi="Times New Roman" w:cs="Times New Roman"/>
          <w:sz w:val="20"/>
        </w:rPr>
      </w:pPr>
      <w:r w:rsidRPr="00E9250A">
        <w:rPr>
          <w:rFonts w:ascii="Times New Roman" w:hAnsi="Times New Roman" w:cs="Times New Roman"/>
          <w:b/>
          <w:sz w:val="20"/>
        </w:rPr>
        <w:t xml:space="preserve">Methodology &amp; </w:t>
      </w:r>
      <w:r w:rsidRPr="00E9250A">
        <w:rPr>
          <w:rFonts w:ascii="Times New Roman" w:hAnsi="Times New Roman" w:cs="Times New Roman"/>
          <w:b/>
          <w:sz w:val="20"/>
        </w:rPr>
        <w:t>theoretical orientation</w:t>
      </w:r>
      <w:r w:rsidRPr="00E9250A">
        <w:rPr>
          <w:rFonts w:ascii="Times New Roman" w:hAnsi="Times New Roman" w:cs="Times New Roman"/>
          <w:b/>
          <w:sz w:val="20"/>
        </w:rPr>
        <w:t>:</w:t>
      </w:r>
      <w:r w:rsidRPr="00E9250A">
        <w:rPr>
          <w:rFonts w:ascii="Times New Roman" w:hAnsi="Times New Roman" w:cs="Times New Roman"/>
          <w:sz w:val="20"/>
        </w:rPr>
        <w:t xml:space="preserve"> Three differently processed ocular AMs were compared </w:t>
      </w:r>
      <w:r w:rsidRPr="00E9250A">
        <w:rPr>
          <w:rFonts w:ascii="Times New Roman" w:hAnsi="Times New Roman" w:cs="Times New Roman"/>
          <w:i/>
          <w:sz w:val="20"/>
        </w:rPr>
        <w:t>in vitro</w:t>
      </w:r>
      <w:r w:rsidRPr="00E9250A">
        <w:rPr>
          <w:rFonts w:ascii="Times New Roman" w:hAnsi="Times New Roman" w:cs="Times New Roman"/>
          <w:sz w:val="20"/>
        </w:rPr>
        <w:t xml:space="preserve">: (1) a </w:t>
      </w:r>
      <w:proofErr w:type="spellStart"/>
      <w:r w:rsidRPr="00E9250A">
        <w:rPr>
          <w:rFonts w:ascii="Times New Roman" w:hAnsi="Times New Roman" w:cs="Times New Roman"/>
          <w:sz w:val="20"/>
        </w:rPr>
        <w:t>Decellularized</w:t>
      </w:r>
      <w:proofErr w:type="spellEnd"/>
      <w:r w:rsidRPr="00E9250A">
        <w:rPr>
          <w:rFonts w:ascii="Times New Roman" w:hAnsi="Times New Roman" w:cs="Times New Roman"/>
          <w:sz w:val="20"/>
        </w:rPr>
        <w:t xml:space="preserve"> Dehydrated Human </w:t>
      </w:r>
      <w:proofErr w:type="gramStart"/>
      <w:r w:rsidRPr="00E9250A">
        <w:rPr>
          <w:rFonts w:ascii="Times New Roman" w:hAnsi="Times New Roman" w:cs="Times New Roman"/>
          <w:sz w:val="20"/>
        </w:rPr>
        <w:t>AM</w:t>
      </w:r>
      <w:proofErr w:type="gramEnd"/>
      <w:r w:rsidRPr="00E9250A">
        <w:rPr>
          <w:rFonts w:ascii="Times New Roman" w:hAnsi="Times New Roman" w:cs="Times New Roman"/>
          <w:sz w:val="20"/>
        </w:rPr>
        <w:t xml:space="preserve"> (DDHAM); (2) a </w:t>
      </w:r>
      <w:r w:rsidRPr="00E9250A">
        <w:rPr>
          <w:rFonts w:ascii="Times New Roman" w:hAnsi="Times New Roman" w:cs="Times New Roman"/>
          <w:sz w:val="20"/>
        </w:rPr>
        <w:t xml:space="preserve">Dehydrated Human </w:t>
      </w:r>
      <w:r w:rsidRPr="00E9250A">
        <w:rPr>
          <w:rFonts w:ascii="Times New Roman" w:hAnsi="Times New Roman" w:cs="Times New Roman"/>
          <w:sz w:val="20"/>
        </w:rPr>
        <w:t xml:space="preserve">AM (DHAM); and (3) a </w:t>
      </w:r>
      <w:r w:rsidRPr="00E9250A">
        <w:rPr>
          <w:rFonts w:ascii="Times New Roman" w:hAnsi="Times New Roman" w:cs="Times New Roman"/>
          <w:sz w:val="20"/>
        </w:rPr>
        <w:t xml:space="preserve">Cryopreserved Human </w:t>
      </w:r>
      <w:r w:rsidRPr="00E9250A">
        <w:rPr>
          <w:rFonts w:ascii="Times New Roman" w:hAnsi="Times New Roman" w:cs="Times New Roman"/>
          <w:sz w:val="20"/>
        </w:rPr>
        <w:t>AM (CHAM). Dependent variables included HCEC adhesion, viability, migration</w:t>
      </w:r>
      <w:r w:rsidR="00F740A9">
        <w:rPr>
          <w:rFonts w:ascii="Times New Roman" w:hAnsi="Times New Roman" w:cs="Times New Roman"/>
          <w:sz w:val="20"/>
        </w:rPr>
        <w:t xml:space="preserve"> and</w:t>
      </w:r>
      <w:r w:rsidRPr="00E9250A">
        <w:rPr>
          <w:rFonts w:ascii="Times New Roman" w:hAnsi="Times New Roman" w:cs="Times New Roman"/>
          <w:sz w:val="20"/>
        </w:rPr>
        <w:t xml:space="preserve"> inflammatory response. In a patient with </w:t>
      </w:r>
      <w:r w:rsidRPr="00E9250A">
        <w:rPr>
          <w:rFonts w:ascii="Times New Roman" w:hAnsi="Times New Roman" w:cs="Times New Roman"/>
          <w:sz w:val="20"/>
        </w:rPr>
        <w:t xml:space="preserve">Anterior Basement Membrane Dystrophy </w:t>
      </w:r>
      <w:r w:rsidRPr="00E9250A">
        <w:rPr>
          <w:rFonts w:ascii="Times New Roman" w:hAnsi="Times New Roman" w:cs="Times New Roman"/>
          <w:sz w:val="20"/>
        </w:rPr>
        <w:t>(AMBD), DDHAM was applied following debridement of the corneal epithelium and Bowman's membrane. Corneal healing was evaluated over time.</w:t>
      </w:r>
    </w:p>
    <w:p w:rsidR="008429E7" w:rsidRDefault="00E9250A" w:rsidP="00E9250A">
      <w:pPr>
        <w:jc w:val="both"/>
        <w:rPr>
          <w:rFonts w:ascii="Times New Roman" w:hAnsi="Times New Roman" w:cs="Times New Roman"/>
          <w:sz w:val="20"/>
        </w:rPr>
      </w:pPr>
      <w:r w:rsidRPr="00E9250A">
        <w:rPr>
          <w:rFonts w:ascii="Times New Roman" w:hAnsi="Times New Roman" w:cs="Times New Roman"/>
          <w:b/>
          <w:sz w:val="20"/>
        </w:rPr>
        <w:t>Findings:</w:t>
      </w:r>
      <w:r w:rsidRPr="00E9250A">
        <w:rPr>
          <w:rFonts w:ascii="Times New Roman" w:hAnsi="Times New Roman" w:cs="Times New Roman"/>
          <w:sz w:val="20"/>
        </w:rPr>
        <w:t xml:space="preserve"> On day 1, cell viability was significantly h</w:t>
      </w:r>
      <w:r>
        <w:rPr>
          <w:rFonts w:ascii="Times New Roman" w:hAnsi="Times New Roman" w:cs="Times New Roman"/>
          <w:sz w:val="20"/>
        </w:rPr>
        <w:t>igher on DDHAM-S than CHAM-S (p&lt;</w:t>
      </w:r>
      <w:r w:rsidRPr="00E9250A">
        <w:rPr>
          <w:rFonts w:ascii="Times New Roman" w:hAnsi="Times New Roman" w:cs="Times New Roman"/>
          <w:sz w:val="20"/>
        </w:rPr>
        <w:t>0.001) and on DDHAM-E than CHAM-E and DHAM- E (p ≤ 0.001). On day 4, relative cell viability was significantly higher on DDH</w:t>
      </w:r>
      <w:r>
        <w:rPr>
          <w:rFonts w:ascii="Times New Roman" w:hAnsi="Times New Roman" w:cs="Times New Roman"/>
          <w:sz w:val="20"/>
        </w:rPr>
        <w:t>AM-S than DDHAM-E and CHAM-S (p&lt;</w:t>
      </w:r>
      <w:r w:rsidRPr="00E9250A">
        <w:rPr>
          <w:rFonts w:ascii="Times New Roman" w:hAnsi="Times New Roman" w:cs="Times New Roman"/>
          <w:sz w:val="20"/>
        </w:rPr>
        <w:t>0.001) and on DH</w:t>
      </w:r>
      <w:r>
        <w:rPr>
          <w:rFonts w:ascii="Times New Roman" w:hAnsi="Times New Roman" w:cs="Times New Roman"/>
          <w:sz w:val="20"/>
        </w:rPr>
        <w:t>AM- S than DHAM-E and CHAM-S (p</w:t>
      </w:r>
      <w:r w:rsidRPr="00E9250A">
        <w:rPr>
          <w:rFonts w:ascii="Times New Roman" w:hAnsi="Times New Roman" w:cs="Times New Roman"/>
          <w:sz w:val="20"/>
        </w:rPr>
        <w:t>&lt;0.001). On day 7, relative cell viability was significantly higher o</w:t>
      </w:r>
      <w:r w:rsidR="00F740A9">
        <w:rPr>
          <w:rFonts w:ascii="Times New Roman" w:hAnsi="Times New Roman" w:cs="Times New Roman"/>
          <w:sz w:val="20"/>
        </w:rPr>
        <w:t>n DDHAM-S than DHAM-S and CHAM-</w:t>
      </w:r>
      <w:r w:rsidRPr="00E9250A">
        <w:rPr>
          <w:rFonts w:ascii="Times New Roman" w:hAnsi="Times New Roman" w:cs="Times New Roman"/>
          <w:sz w:val="20"/>
        </w:rPr>
        <w:t>S (p ≤ 0.003) and on DHAM-S than DHAM-E (p</w:t>
      </w:r>
      <w:r>
        <w:rPr>
          <w:rFonts w:ascii="Times New Roman" w:hAnsi="Times New Roman" w:cs="Times New Roman"/>
          <w:sz w:val="20"/>
        </w:rPr>
        <w:t>&lt;</w:t>
      </w:r>
      <w:r w:rsidRPr="00E9250A">
        <w:rPr>
          <w:rFonts w:ascii="Times New Roman" w:hAnsi="Times New Roman" w:cs="Times New Roman"/>
          <w:sz w:val="20"/>
        </w:rPr>
        <w:t xml:space="preserve">0.001). Migration was significantly lower on CHAM than on DDHAM and DHAM (p ≤ 0.004). DDHAM promoted an initial inflammatory response that decreased over time. DDHAM application </w:t>
      </w:r>
      <w:proofErr w:type="gramStart"/>
      <w:r w:rsidRPr="00E9250A">
        <w:rPr>
          <w:rFonts w:ascii="Times New Roman" w:hAnsi="Times New Roman" w:cs="Times New Roman"/>
          <w:sz w:val="20"/>
        </w:rPr>
        <w:t>reverted</w:t>
      </w:r>
      <w:proofErr w:type="gramEnd"/>
      <w:r w:rsidRPr="00E9250A">
        <w:rPr>
          <w:rFonts w:ascii="Times New Roman" w:hAnsi="Times New Roman" w:cs="Times New Roman"/>
          <w:sz w:val="20"/>
        </w:rPr>
        <w:t xml:space="preserve"> the corneal surface to a smooth and normal state. One month postoperatively, the patient reported improved comfort in activities of daily living</w:t>
      </w:r>
      <w:r w:rsidR="00F740A9">
        <w:rPr>
          <w:rFonts w:ascii="Times New Roman" w:hAnsi="Times New Roman" w:cs="Times New Roman"/>
          <w:sz w:val="20"/>
        </w:rPr>
        <w:t xml:space="preserve"> [Figure 1]</w:t>
      </w:r>
      <w:r w:rsidRPr="00E9250A">
        <w:rPr>
          <w:rFonts w:ascii="Times New Roman" w:hAnsi="Times New Roman" w:cs="Times New Roman"/>
          <w:sz w:val="20"/>
        </w:rPr>
        <w:t>.</w:t>
      </w:r>
    </w:p>
    <w:p w:rsidR="008429E7" w:rsidRDefault="008429E7" w:rsidP="00F740A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CAF4B70" wp14:editId="3BEDADD4">
            <wp:extent cx="5565775" cy="1605915"/>
            <wp:effectExtent l="0" t="0" r="0" b="0"/>
            <wp:docPr id="8" name="Picture 8" descr="C:\Users\swetha-s\Downloads\SWETHA\May 2023\27-05-2023\Ophthalmology Conference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etha-s\Downloads\SWETHA\May 2023\27-05-2023\Ophthalmology Conference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65775" cy="1605915"/>
                    </a:xfrm>
                    <a:prstGeom prst="rect">
                      <a:avLst/>
                    </a:prstGeom>
                    <a:noFill/>
                    <a:ln>
                      <a:noFill/>
                    </a:ln>
                  </pic:spPr>
                </pic:pic>
              </a:graphicData>
            </a:graphic>
          </wp:inline>
        </w:drawing>
      </w:r>
    </w:p>
    <w:p w:rsidR="00F740A9" w:rsidRPr="00F740A9" w:rsidRDefault="00F740A9" w:rsidP="00F740A9">
      <w:pPr>
        <w:jc w:val="center"/>
        <w:rPr>
          <w:rFonts w:ascii="Times New Roman" w:hAnsi="Times New Roman" w:cs="Times New Roman"/>
          <w:i/>
          <w:sz w:val="18"/>
        </w:rPr>
      </w:pPr>
      <w:proofErr w:type="gramStart"/>
      <w:r w:rsidRPr="00F740A9">
        <w:rPr>
          <w:rFonts w:ascii="Times New Roman" w:hAnsi="Times New Roman" w:cs="Times New Roman"/>
          <w:b/>
          <w:i/>
          <w:sz w:val="18"/>
        </w:rPr>
        <w:lastRenderedPageBreak/>
        <w:t>Figure 1.</w:t>
      </w:r>
      <w:proofErr w:type="gramEnd"/>
      <w:r w:rsidRPr="00F740A9">
        <w:rPr>
          <w:rFonts w:ascii="Times New Roman" w:hAnsi="Times New Roman" w:cs="Times New Roman"/>
          <w:i/>
          <w:sz w:val="18"/>
        </w:rPr>
        <w:t xml:space="preserve"> Stromal side of DDHAM best supports HCEC viability over time. HCECs were seeded onto the epithelial and stromal sides of AMs and incubated for 1, 4</w:t>
      </w:r>
      <w:r>
        <w:rPr>
          <w:rFonts w:ascii="Times New Roman" w:hAnsi="Times New Roman" w:cs="Times New Roman"/>
          <w:i/>
          <w:sz w:val="18"/>
        </w:rPr>
        <w:t xml:space="preserve"> and</w:t>
      </w:r>
      <w:r w:rsidRPr="00F740A9">
        <w:rPr>
          <w:rFonts w:ascii="Times New Roman" w:hAnsi="Times New Roman" w:cs="Times New Roman"/>
          <w:i/>
          <w:sz w:val="18"/>
        </w:rPr>
        <w:t xml:space="preserve"> 7 days. Absolute cell viability on Day 1 is shown for the epithelial and stromal sides of the three AMs. (A). </w:t>
      </w:r>
      <w:proofErr w:type="gramStart"/>
      <w:r w:rsidRPr="00F740A9">
        <w:rPr>
          <w:rFonts w:ascii="Times New Roman" w:hAnsi="Times New Roman" w:cs="Times New Roman"/>
          <w:i/>
          <w:sz w:val="18"/>
        </w:rPr>
        <w:t>The</w:t>
      </w:r>
      <w:proofErr w:type="gramEnd"/>
      <w:r w:rsidRPr="00F740A9">
        <w:rPr>
          <w:rFonts w:ascii="Times New Roman" w:hAnsi="Times New Roman" w:cs="Times New Roman"/>
          <w:i/>
          <w:sz w:val="18"/>
        </w:rPr>
        <w:t xml:space="preserve"> relative cell viability, expressed as a percentage of Day 1, is plotted over time for each side of the AMs (B). A three- way analysis of variance with </w:t>
      </w:r>
      <w:proofErr w:type="spellStart"/>
      <w:r w:rsidRPr="00F740A9">
        <w:rPr>
          <w:rFonts w:ascii="Times New Roman" w:hAnsi="Times New Roman" w:cs="Times New Roman"/>
          <w:i/>
          <w:sz w:val="18"/>
        </w:rPr>
        <w:t>Tukey</w:t>
      </w:r>
      <w:proofErr w:type="spellEnd"/>
      <w:r w:rsidRPr="00F740A9">
        <w:rPr>
          <w:rFonts w:ascii="Times New Roman" w:hAnsi="Times New Roman" w:cs="Times New Roman"/>
          <w:i/>
          <w:sz w:val="18"/>
        </w:rPr>
        <w:t xml:space="preserve"> post hoc tests was conducted to examine the effects of sidedness, AM</w:t>
      </w:r>
      <w:r>
        <w:rPr>
          <w:rFonts w:ascii="Times New Roman" w:hAnsi="Times New Roman" w:cs="Times New Roman"/>
          <w:i/>
          <w:sz w:val="18"/>
        </w:rPr>
        <w:t xml:space="preserve"> and</w:t>
      </w:r>
      <w:r w:rsidRPr="00F740A9">
        <w:rPr>
          <w:rFonts w:ascii="Times New Roman" w:hAnsi="Times New Roman" w:cs="Times New Roman"/>
          <w:i/>
          <w:sz w:val="18"/>
        </w:rPr>
        <w:t xml:space="preserve"> time on relative cell viability. Significant interactions were evaluated with simple main effects analysis with </w:t>
      </w:r>
      <w:proofErr w:type="spellStart"/>
      <w:r w:rsidRPr="00F740A9">
        <w:rPr>
          <w:rFonts w:ascii="Times New Roman" w:hAnsi="Times New Roman" w:cs="Times New Roman"/>
          <w:i/>
          <w:sz w:val="18"/>
        </w:rPr>
        <w:t>Sidak</w:t>
      </w:r>
      <w:proofErr w:type="spellEnd"/>
      <w:r w:rsidRPr="00F740A9">
        <w:rPr>
          <w:rFonts w:ascii="Times New Roman" w:hAnsi="Times New Roman" w:cs="Times New Roman"/>
          <w:i/>
          <w:sz w:val="18"/>
        </w:rPr>
        <w:t xml:space="preserve"> correction for multiple comparisons. Comparisons between the epithelial and stromal sides of each AM are shown and comparisons between the AMs for each side are sho</w:t>
      </w:r>
      <w:r w:rsidR="00E2642E">
        <w:rPr>
          <w:rFonts w:ascii="Times New Roman" w:hAnsi="Times New Roman" w:cs="Times New Roman"/>
          <w:i/>
          <w:sz w:val="18"/>
        </w:rPr>
        <w:t>wn. Data shown are mean ± SD (n=</w:t>
      </w:r>
      <w:r w:rsidRPr="00F740A9">
        <w:rPr>
          <w:rFonts w:ascii="Times New Roman" w:hAnsi="Times New Roman" w:cs="Times New Roman"/>
          <w:i/>
          <w:sz w:val="18"/>
        </w:rPr>
        <w:t xml:space="preserve">4). </w:t>
      </w:r>
      <w:proofErr w:type="gramStart"/>
      <w:r w:rsidRPr="00F740A9">
        <w:rPr>
          <w:rFonts w:ascii="Times New Roman" w:hAnsi="Times New Roman" w:cs="Times New Roman"/>
          <w:i/>
          <w:sz w:val="18"/>
        </w:rPr>
        <w:t>*p ≤ 0.05.</w:t>
      </w:r>
      <w:proofErr w:type="gramEnd"/>
    </w:p>
    <w:p w:rsidR="00E9250A" w:rsidRDefault="00E9250A" w:rsidP="00E9250A">
      <w:pPr>
        <w:jc w:val="both"/>
        <w:rPr>
          <w:rFonts w:ascii="Times New Roman" w:hAnsi="Times New Roman" w:cs="Times New Roman"/>
          <w:sz w:val="20"/>
        </w:rPr>
      </w:pPr>
      <w:r w:rsidRPr="00E9250A">
        <w:rPr>
          <w:rFonts w:ascii="Times New Roman" w:hAnsi="Times New Roman" w:cs="Times New Roman"/>
          <w:b/>
          <w:sz w:val="20"/>
        </w:rPr>
        <w:t xml:space="preserve">Conclusion: </w:t>
      </w:r>
      <w:r w:rsidRPr="00E9250A">
        <w:rPr>
          <w:rFonts w:ascii="Times New Roman" w:hAnsi="Times New Roman" w:cs="Times New Roman"/>
          <w:sz w:val="20"/>
        </w:rPr>
        <w:t xml:space="preserve">Compared with DHAM and CHAM, DDHAM improved HCEC activity </w:t>
      </w:r>
      <w:r w:rsidRPr="00E9250A">
        <w:rPr>
          <w:rFonts w:ascii="Times New Roman" w:hAnsi="Times New Roman" w:cs="Times New Roman"/>
          <w:i/>
          <w:sz w:val="20"/>
        </w:rPr>
        <w:t>in vitro</w:t>
      </w:r>
      <w:r w:rsidRPr="00E9250A">
        <w:rPr>
          <w:rFonts w:ascii="Times New Roman" w:hAnsi="Times New Roman" w:cs="Times New Roman"/>
          <w:sz w:val="20"/>
        </w:rPr>
        <w:t xml:space="preserve">, suggesting greater ocular cell compatibility </w:t>
      </w:r>
      <w:r w:rsidRPr="00E9250A">
        <w:rPr>
          <w:rFonts w:ascii="Times New Roman" w:hAnsi="Times New Roman" w:cs="Times New Roman"/>
          <w:i/>
          <w:sz w:val="20"/>
        </w:rPr>
        <w:t>in vivo</w:t>
      </w:r>
      <w:r w:rsidRPr="00E9250A">
        <w:rPr>
          <w:rFonts w:ascii="Times New Roman" w:hAnsi="Times New Roman" w:cs="Times New Roman"/>
          <w:sz w:val="20"/>
        </w:rPr>
        <w:t>. Moreover, the case study demonstrated a successful treatment of ABMD with DDHAM.</w:t>
      </w:r>
    </w:p>
    <w:p w:rsidR="00E9250A" w:rsidRPr="00E9250A" w:rsidRDefault="00E9250A" w:rsidP="00E9250A">
      <w:pPr>
        <w:rPr>
          <w:rFonts w:ascii="Times New Roman" w:hAnsi="Times New Roman" w:cs="Times New Roman"/>
          <w:b/>
          <w:sz w:val="24"/>
        </w:rPr>
      </w:pPr>
      <w:r w:rsidRPr="00E9250A">
        <w:rPr>
          <w:rFonts w:ascii="Times New Roman" w:hAnsi="Times New Roman" w:cs="Times New Roman"/>
          <w:b/>
          <w:sz w:val="24"/>
        </w:rPr>
        <w:t>Biography</w:t>
      </w:r>
    </w:p>
    <w:p w:rsidR="00E9250A" w:rsidRPr="00E9250A" w:rsidRDefault="00E9250A" w:rsidP="00E9250A">
      <w:pPr>
        <w:jc w:val="both"/>
        <w:rPr>
          <w:rFonts w:ascii="Times New Roman" w:hAnsi="Times New Roman" w:cs="Times New Roman"/>
          <w:sz w:val="20"/>
        </w:rPr>
      </w:pPr>
      <w:proofErr w:type="spellStart"/>
      <w:r w:rsidRPr="00E9250A">
        <w:rPr>
          <w:rFonts w:ascii="Times New Roman" w:hAnsi="Times New Roman" w:cs="Times New Roman"/>
          <w:sz w:val="20"/>
        </w:rPr>
        <w:t>Gosiewska</w:t>
      </w:r>
      <w:proofErr w:type="spellEnd"/>
      <w:r w:rsidRPr="00E9250A">
        <w:rPr>
          <w:rFonts w:ascii="Times New Roman" w:hAnsi="Times New Roman" w:cs="Times New Roman"/>
          <w:sz w:val="20"/>
        </w:rPr>
        <w:t xml:space="preserve"> is a healthcare innovation leader, who is developing cutting edge technologies in tissue engineering and cell therapy and translating them into clinically differentiated products and solutions. </w:t>
      </w:r>
      <w:r>
        <w:rPr>
          <w:rFonts w:ascii="Times New Roman" w:hAnsi="Times New Roman" w:cs="Times New Roman"/>
          <w:sz w:val="20"/>
        </w:rPr>
        <w:t>She</w:t>
      </w:r>
      <w:r w:rsidRPr="00E9250A">
        <w:rPr>
          <w:rFonts w:ascii="Times New Roman" w:hAnsi="Times New Roman" w:cs="Times New Roman"/>
          <w:sz w:val="20"/>
        </w:rPr>
        <w:t xml:space="preserve"> joined </w:t>
      </w:r>
      <w:proofErr w:type="spellStart"/>
      <w:r w:rsidRPr="00E9250A">
        <w:rPr>
          <w:rFonts w:ascii="Times New Roman" w:hAnsi="Times New Roman" w:cs="Times New Roman"/>
          <w:sz w:val="20"/>
        </w:rPr>
        <w:t>Celularity</w:t>
      </w:r>
      <w:proofErr w:type="spellEnd"/>
      <w:r w:rsidRPr="00E9250A">
        <w:rPr>
          <w:rFonts w:ascii="Times New Roman" w:hAnsi="Times New Roman" w:cs="Times New Roman"/>
          <w:sz w:val="20"/>
        </w:rPr>
        <w:t xml:space="preserve"> Inc., as Vice President of Research &amp; Development (R&amp;D), Degenerative Diseases in 2020, after 25 years working at Johnson &amp; Johnson. As part of her strategic R&amp;D initiative, she is building a diverse portfolio of scientifically and clinically validated products, uniquely designed to address significant gaps in the treatment of degenerative diseases. These products include placental-derived cell therapies, biomaterials</w:t>
      </w:r>
      <w:r w:rsidR="00F740A9">
        <w:rPr>
          <w:rFonts w:ascii="Times New Roman" w:hAnsi="Times New Roman" w:cs="Times New Roman"/>
          <w:sz w:val="20"/>
        </w:rPr>
        <w:t xml:space="preserve"> and</w:t>
      </w:r>
      <w:r w:rsidRPr="00E9250A">
        <w:rPr>
          <w:rFonts w:ascii="Times New Roman" w:hAnsi="Times New Roman" w:cs="Times New Roman"/>
          <w:sz w:val="20"/>
        </w:rPr>
        <w:t xml:space="preserve"> </w:t>
      </w:r>
      <w:proofErr w:type="spellStart"/>
      <w:r w:rsidRPr="00E9250A">
        <w:rPr>
          <w:rFonts w:ascii="Times New Roman" w:hAnsi="Times New Roman" w:cs="Times New Roman"/>
          <w:sz w:val="20"/>
        </w:rPr>
        <w:t>bioactives</w:t>
      </w:r>
      <w:proofErr w:type="spellEnd"/>
      <w:r w:rsidRPr="00E9250A">
        <w:rPr>
          <w:rFonts w:ascii="Times New Roman" w:hAnsi="Times New Roman" w:cs="Times New Roman"/>
          <w:sz w:val="20"/>
        </w:rPr>
        <w:t xml:space="preserve"> with applications across several therapeutic areas, including orthopedics, soft tissue repair, aesthetics</w:t>
      </w:r>
      <w:r w:rsidR="00F740A9">
        <w:rPr>
          <w:rFonts w:ascii="Times New Roman" w:hAnsi="Times New Roman" w:cs="Times New Roman"/>
          <w:sz w:val="20"/>
        </w:rPr>
        <w:t xml:space="preserve"> and</w:t>
      </w:r>
      <w:r w:rsidRPr="00E9250A">
        <w:rPr>
          <w:rFonts w:ascii="Times New Roman" w:hAnsi="Times New Roman" w:cs="Times New Roman"/>
          <w:sz w:val="20"/>
        </w:rPr>
        <w:t xml:space="preserve"> ophthalmology. </w:t>
      </w:r>
      <w:r>
        <w:rPr>
          <w:rFonts w:ascii="Times New Roman" w:hAnsi="Times New Roman" w:cs="Times New Roman"/>
          <w:sz w:val="20"/>
        </w:rPr>
        <w:t>She</w:t>
      </w:r>
      <w:r w:rsidRPr="00E9250A">
        <w:rPr>
          <w:rFonts w:ascii="Times New Roman" w:hAnsi="Times New Roman" w:cs="Times New Roman"/>
          <w:sz w:val="20"/>
        </w:rPr>
        <w:t xml:space="preserve"> has published many research articles and has 122 patent applications. She is also a member of several international scientific societies and serves on the Advisory Board for Biotechnology at Middlesex County College, New Jersey.</w:t>
      </w:r>
    </w:p>
    <w:sectPr w:rsidR="00E9250A" w:rsidRPr="00E925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50A"/>
    <w:rsid w:val="0032354D"/>
    <w:rsid w:val="00474203"/>
    <w:rsid w:val="00535872"/>
    <w:rsid w:val="008429E7"/>
    <w:rsid w:val="00924B33"/>
    <w:rsid w:val="00E2642E"/>
    <w:rsid w:val="00E9250A"/>
    <w:rsid w:val="00F74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29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9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29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9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80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2023-05-27T06:04:00Z</dcterms:created>
  <dcterms:modified xsi:type="dcterms:W3CDTF">2023-05-27T06:46:00Z</dcterms:modified>
</cp:coreProperties>
</file>