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B1057">
      <w:pPr>
        <w:rPr>
          <w:rFonts w:ascii="Times New Roman" w:hAnsi="Times New Roman" w:cs="Times New Roman"/>
          <w:b/>
          <w:sz w:val="32"/>
        </w:rPr>
      </w:pPr>
      <w:r w:rsidRPr="000B1057">
        <w:rPr>
          <w:rFonts w:ascii="Times New Roman" w:hAnsi="Times New Roman" w:cs="Times New Roman"/>
          <w:b/>
          <w:sz w:val="32"/>
        </w:rPr>
        <w:t xml:space="preserve">Impression cytology in ocular surface squamous </w:t>
      </w:r>
      <w:proofErr w:type="spellStart"/>
      <w:r w:rsidRPr="000B1057">
        <w:rPr>
          <w:rFonts w:ascii="Times New Roman" w:hAnsi="Times New Roman" w:cs="Times New Roman"/>
          <w:b/>
          <w:sz w:val="32"/>
        </w:rPr>
        <w:t>neoplasia</w:t>
      </w:r>
      <w:proofErr w:type="spellEnd"/>
    </w:p>
    <w:p w:rsidR="000B1057" w:rsidRDefault="000B1057">
      <w:pPr>
        <w:rPr>
          <w:rFonts w:ascii="Times New Roman" w:hAnsi="Times New Roman" w:cs="Times New Roman"/>
          <w:sz w:val="24"/>
        </w:rPr>
      </w:pPr>
      <w:proofErr w:type="spellStart"/>
      <w:r w:rsidRPr="000B1057">
        <w:rPr>
          <w:rFonts w:ascii="Times New Roman" w:hAnsi="Times New Roman" w:cs="Times New Roman"/>
          <w:sz w:val="24"/>
        </w:rPr>
        <w:t>Meghana</w:t>
      </w:r>
      <w:proofErr w:type="spellEnd"/>
      <w:r w:rsidRPr="000B105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B1057">
        <w:rPr>
          <w:rFonts w:ascii="Times New Roman" w:hAnsi="Times New Roman" w:cs="Times New Roman"/>
          <w:sz w:val="24"/>
        </w:rPr>
        <w:t>Patil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0B1057" w:rsidRPr="000B1057" w:rsidRDefault="000B1057">
      <w:pPr>
        <w:rPr>
          <w:rFonts w:ascii="Times New Roman" w:hAnsi="Times New Roman" w:cs="Times New Roman"/>
        </w:rPr>
      </w:pPr>
      <w:r w:rsidRPr="000B1057">
        <w:rPr>
          <w:rFonts w:ascii="Times New Roman" w:hAnsi="Times New Roman" w:cs="Times New Roman"/>
        </w:rPr>
        <w:t xml:space="preserve">KLE </w:t>
      </w:r>
      <w:proofErr w:type="spellStart"/>
      <w:r w:rsidRPr="000B1057">
        <w:rPr>
          <w:rFonts w:ascii="Times New Roman" w:hAnsi="Times New Roman" w:cs="Times New Roman"/>
        </w:rPr>
        <w:t>Jagadguru</w:t>
      </w:r>
      <w:proofErr w:type="spellEnd"/>
      <w:r w:rsidRPr="000B1057">
        <w:rPr>
          <w:rFonts w:ascii="Times New Roman" w:hAnsi="Times New Roman" w:cs="Times New Roman"/>
        </w:rPr>
        <w:t xml:space="preserve"> </w:t>
      </w:r>
      <w:proofErr w:type="spellStart"/>
      <w:r w:rsidRPr="000B1057">
        <w:rPr>
          <w:rFonts w:ascii="Times New Roman" w:hAnsi="Times New Roman" w:cs="Times New Roman"/>
        </w:rPr>
        <w:t>Gangadhar</w:t>
      </w:r>
      <w:proofErr w:type="spellEnd"/>
      <w:r w:rsidRPr="000B1057">
        <w:rPr>
          <w:rFonts w:ascii="Times New Roman" w:hAnsi="Times New Roman" w:cs="Times New Roman"/>
        </w:rPr>
        <w:t xml:space="preserve"> </w:t>
      </w:r>
      <w:proofErr w:type="spellStart"/>
      <w:r w:rsidRPr="000B1057">
        <w:rPr>
          <w:rFonts w:ascii="Times New Roman" w:hAnsi="Times New Roman" w:cs="Times New Roman"/>
        </w:rPr>
        <w:t>Mahaswamigalu</w:t>
      </w:r>
      <w:proofErr w:type="spellEnd"/>
      <w:r w:rsidRPr="000B1057">
        <w:rPr>
          <w:rFonts w:ascii="Times New Roman" w:hAnsi="Times New Roman" w:cs="Times New Roman"/>
        </w:rPr>
        <w:t xml:space="preserve"> </w:t>
      </w:r>
      <w:proofErr w:type="spellStart"/>
      <w:r w:rsidRPr="000B1057">
        <w:rPr>
          <w:rFonts w:ascii="Times New Roman" w:hAnsi="Times New Roman" w:cs="Times New Roman"/>
        </w:rPr>
        <w:t>Moorusavirmath</w:t>
      </w:r>
      <w:proofErr w:type="spellEnd"/>
      <w:r w:rsidRPr="000B1057">
        <w:rPr>
          <w:rFonts w:ascii="Times New Roman" w:hAnsi="Times New Roman" w:cs="Times New Roman"/>
        </w:rPr>
        <w:t xml:space="preserve"> Medical College and Hospital, India</w:t>
      </w:r>
    </w:p>
    <w:p w:rsidR="000B1057" w:rsidRPr="000B1057" w:rsidRDefault="000B1057" w:rsidP="000B1057">
      <w:pPr>
        <w:jc w:val="center"/>
        <w:rPr>
          <w:rFonts w:ascii="Times New Roman" w:hAnsi="Times New Roman" w:cs="Times New Roman"/>
          <w:b/>
          <w:sz w:val="24"/>
        </w:rPr>
      </w:pPr>
      <w:r w:rsidRPr="000B1057">
        <w:rPr>
          <w:rFonts w:ascii="Times New Roman" w:hAnsi="Times New Roman" w:cs="Times New Roman"/>
          <w:b/>
          <w:sz w:val="24"/>
        </w:rPr>
        <w:t>Abstract</w:t>
      </w:r>
    </w:p>
    <w:p w:rsidR="000B1057" w:rsidRP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r w:rsidRPr="000B1057">
        <w:rPr>
          <w:rFonts w:ascii="Times New Roman" w:hAnsi="Times New Roman" w:cs="Times New Roman"/>
          <w:b/>
          <w:sz w:val="20"/>
        </w:rPr>
        <w:t>Introduction:</w:t>
      </w:r>
      <w:r w:rsidRPr="000B1057">
        <w:rPr>
          <w:rFonts w:ascii="Times New Roman" w:hAnsi="Times New Roman" w:cs="Times New Roman"/>
          <w:sz w:val="20"/>
        </w:rPr>
        <w:t xml:space="preserve"> Ocular Surface Squamous </w:t>
      </w:r>
      <w:proofErr w:type="spellStart"/>
      <w:r w:rsidRPr="000B1057">
        <w:rPr>
          <w:rFonts w:ascii="Times New Roman" w:hAnsi="Times New Roman" w:cs="Times New Roman"/>
          <w:sz w:val="20"/>
        </w:rPr>
        <w:t>Neoplasia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(OSSN) </w:t>
      </w:r>
      <w:r w:rsidRPr="000B1057">
        <w:rPr>
          <w:rFonts w:ascii="Times New Roman" w:hAnsi="Times New Roman" w:cs="Times New Roman"/>
          <w:sz w:val="20"/>
        </w:rPr>
        <w:t>is</w:t>
      </w:r>
      <w:r w:rsidRPr="000B1057">
        <w:rPr>
          <w:rFonts w:ascii="Times New Roman" w:hAnsi="Times New Roman" w:cs="Times New Roman"/>
          <w:sz w:val="20"/>
        </w:rPr>
        <w:t xml:space="preserve"> a diverse group of lesions varying from </w:t>
      </w:r>
      <w:proofErr w:type="spellStart"/>
      <w:r w:rsidRPr="000B1057">
        <w:rPr>
          <w:rFonts w:ascii="Times New Roman" w:hAnsi="Times New Roman" w:cs="Times New Roman"/>
          <w:sz w:val="20"/>
        </w:rPr>
        <w:t>Conjunctival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Intraepithelial </w:t>
      </w:r>
      <w:proofErr w:type="spellStart"/>
      <w:r w:rsidRPr="000B1057">
        <w:rPr>
          <w:rFonts w:ascii="Times New Roman" w:hAnsi="Times New Roman" w:cs="Times New Roman"/>
          <w:sz w:val="20"/>
        </w:rPr>
        <w:t>Neoplasia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to invasive Squamous cell carcinomas. </w:t>
      </w:r>
      <w:proofErr w:type="spellStart"/>
      <w:r w:rsidRPr="000B1057">
        <w:rPr>
          <w:rFonts w:ascii="Times New Roman" w:hAnsi="Times New Roman" w:cs="Times New Roman"/>
          <w:sz w:val="20"/>
        </w:rPr>
        <w:t>Histopathological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examination is the gold standard technique in diagnosing them. However it is invasive and may not be suitable in recurrent cases. Numerous minimally invasive techniques are available to diagnose OSSN </w:t>
      </w:r>
      <w:proofErr w:type="spellStart"/>
      <w:r w:rsidRPr="000B1057">
        <w:rPr>
          <w:rFonts w:ascii="Times New Roman" w:hAnsi="Times New Roman" w:cs="Times New Roman"/>
          <w:sz w:val="20"/>
        </w:rPr>
        <w:t>cytologically</w:t>
      </w:r>
      <w:proofErr w:type="spellEnd"/>
      <w:r w:rsidRPr="000B1057">
        <w:rPr>
          <w:rFonts w:ascii="Times New Roman" w:hAnsi="Times New Roman" w:cs="Times New Roman"/>
          <w:sz w:val="20"/>
        </w:rPr>
        <w:t>. This study employs Impression Cytology to diagnose ocular squamous neoplastic lesions and compare it with the histological diagnosis.</w:t>
      </w:r>
    </w:p>
    <w:p w:rsidR="000B1057" w:rsidRP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r w:rsidRPr="000B1057">
        <w:rPr>
          <w:rFonts w:ascii="Times New Roman" w:hAnsi="Times New Roman" w:cs="Times New Roman"/>
          <w:b/>
          <w:sz w:val="20"/>
        </w:rPr>
        <w:t>Aim:</w:t>
      </w:r>
      <w:r w:rsidRPr="000B1057">
        <w:rPr>
          <w:rFonts w:ascii="Times New Roman" w:hAnsi="Times New Roman" w:cs="Times New Roman"/>
          <w:sz w:val="20"/>
        </w:rPr>
        <w:t xml:space="preserve"> To assess the accuracy of impression cytology in the diagnosis of OSSN using nitro cellulose acetate paper. </w:t>
      </w:r>
    </w:p>
    <w:p w:rsidR="000B1057" w:rsidRP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r w:rsidRPr="000B1057">
        <w:rPr>
          <w:rFonts w:ascii="Times New Roman" w:hAnsi="Times New Roman" w:cs="Times New Roman"/>
          <w:b/>
          <w:sz w:val="20"/>
        </w:rPr>
        <w:t xml:space="preserve">Materials and </w:t>
      </w:r>
      <w:r w:rsidRPr="000B1057">
        <w:rPr>
          <w:rFonts w:ascii="Times New Roman" w:hAnsi="Times New Roman" w:cs="Times New Roman"/>
          <w:b/>
          <w:sz w:val="20"/>
        </w:rPr>
        <w:t>methods</w:t>
      </w:r>
      <w:r w:rsidRPr="000B1057">
        <w:rPr>
          <w:rFonts w:ascii="Times New Roman" w:hAnsi="Times New Roman" w:cs="Times New Roman"/>
          <w:b/>
          <w:sz w:val="20"/>
        </w:rPr>
        <w:t>:</w:t>
      </w:r>
      <w:r w:rsidRPr="000B1057">
        <w:rPr>
          <w:rFonts w:ascii="Times New Roman" w:hAnsi="Times New Roman" w:cs="Times New Roman"/>
          <w:sz w:val="20"/>
        </w:rPr>
        <w:t xml:space="preserve"> This was a retrospective study of conducted in a Tertiary Eye care Hospital, </w:t>
      </w:r>
      <w:proofErr w:type="spellStart"/>
      <w:r w:rsidRPr="000B1057">
        <w:rPr>
          <w:rFonts w:ascii="Times New Roman" w:hAnsi="Times New Roman" w:cs="Times New Roman"/>
          <w:sz w:val="20"/>
        </w:rPr>
        <w:t>Hubli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over a period of one year. A total of 44 cases, in which both biopsy and Impression cytology </w:t>
      </w:r>
      <w:r>
        <w:rPr>
          <w:rFonts w:ascii="Times New Roman" w:hAnsi="Times New Roman" w:cs="Times New Roman"/>
          <w:sz w:val="20"/>
        </w:rPr>
        <w:t xml:space="preserve">was </w:t>
      </w:r>
      <w:r w:rsidRPr="000B1057">
        <w:rPr>
          <w:rFonts w:ascii="Times New Roman" w:hAnsi="Times New Roman" w:cs="Times New Roman"/>
          <w:sz w:val="20"/>
        </w:rPr>
        <w:t>done</w:t>
      </w:r>
      <w:r w:rsidRPr="000B1057">
        <w:rPr>
          <w:rFonts w:ascii="Times New Roman" w:hAnsi="Times New Roman" w:cs="Times New Roman"/>
          <w:sz w:val="20"/>
        </w:rPr>
        <w:t xml:space="preserve"> were included. The patients’ age, sex and ocular examination findings were recorded. The cytological and </w:t>
      </w:r>
      <w:proofErr w:type="spellStart"/>
      <w:r w:rsidRPr="000B1057">
        <w:rPr>
          <w:rFonts w:ascii="Times New Roman" w:hAnsi="Times New Roman" w:cs="Times New Roman"/>
          <w:sz w:val="20"/>
        </w:rPr>
        <w:t>histopathological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slides were retrieved from the archives and examined morphologically. The cytological findings were compared with </w:t>
      </w:r>
      <w:proofErr w:type="spellStart"/>
      <w:r w:rsidRPr="000B1057">
        <w:rPr>
          <w:rFonts w:ascii="Times New Roman" w:hAnsi="Times New Roman" w:cs="Times New Roman"/>
          <w:sz w:val="20"/>
        </w:rPr>
        <w:t>histopathological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diagnosis and the sensitivity and specificity of the Impression cytology technique were calculated. </w:t>
      </w:r>
    </w:p>
    <w:p w:rsidR="000B1057" w:rsidRP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r w:rsidRPr="000B1057">
        <w:rPr>
          <w:rFonts w:ascii="Times New Roman" w:hAnsi="Times New Roman" w:cs="Times New Roman"/>
          <w:b/>
          <w:sz w:val="20"/>
        </w:rPr>
        <w:t>Results:</w:t>
      </w:r>
      <w:r w:rsidRPr="000B1057">
        <w:rPr>
          <w:rFonts w:ascii="Times New Roman" w:hAnsi="Times New Roman" w:cs="Times New Roman"/>
          <w:sz w:val="20"/>
        </w:rPr>
        <w:t xml:space="preserve"> Patients’ age ranged from 19 to 85 </w:t>
      </w:r>
      <w:bookmarkStart w:id="0" w:name="_GoBack"/>
      <w:bookmarkEnd w:id="0"/>
      <w:r w:rsidRPr="000B1057">
        <w:rPr>
          <w:rFonts w:ascii="Times New Roman" w:hAnsi="Times New Roman" w:cs="Times New Roman"/>
          <w:sz w:val="20"/>
        </w:rPr>
        <w:t xml:space="preserve">years, mean age being 49 years. Majority of them were males (61.76%). In 24 patients single eye was affected and in 10 patients bilateral eye involvement was seen. Histology revealed there were 18 (4.90%) CIN I cases, 4 (9.09%) CIN II, 5 (11.36%) </w:t>
      </w:r>
      <w:proofErr w:type="gramStart"/>
      <w:r w:rsidRPr="000B1057">
        <w:rPr>
          <w:rFonts w:ascii="Times New Roman" w:hAnsi="Times New Roman" w:cs="Times New Roman"/>
          <w:sz w:val="20"/>
        </w:rPr>
        <w:t>CIN III and 17 (38.65%) squamous cell carcinoma.</w:t>
      </w:r>
      <w:proofErr w:type="gramEnd"/>
      <w:r w:rsidRPr="000B1057">
        <w:rPr>
          <w:rFonts w:ascii="Times New Roman" w:hAnsi="Times New Roman" w:cs="Times New Roman"/>
          <w:sz w:val="20"/>
        </w:rPr>
        <w:t xml:space="preserve"> On Cytology, 3 (6.82 %) were Negative, 30 (68.18 %) were Dysplasia and 11 (25.00 %) were Squamous cell carcinoma. On </w:t>
      </w:r>
      <w:proofErr w:type="spellStart"/>
      <w:r w:rsidRPr="000B1057">
        <w:rPr>
          <w:rFonts w:ascii="Times New Roman" w:hAnsi="Times New Roman" w:cs="Times New Roman"/>
          <w:sz w:val="20"/>
        </w:rPr>
        <w:t>Cyto-histo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comparison, most cases (79.55 %) were concordant. </w:t>
      </w:r>
    </w:p>
    <w:p w:rsid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r w:rsidRPr="000B1057">
        <w:rPr>
          <w:rFonts w:ascii="Times New Roman" w:hAnsi="Times New Roman" w:cs="Times New Roman"/>
          <w:b/>
          <w:sz w:val="20"/>
        </w:rPr>
        <w:t>Conclusions:</w:t>
      </w:r>
      <w:r w:rsidRPr="000B1057">
        <w:rPr>
          <w:rFonts w:ascii="Times New Roman" w:hAnsi="Times New Roman" w:cs="Times New Roman"/>
          <w:sz w:val="20"/>
        </w:rPr>
        <w:t xml:space="preserve"> Impression Cytology is an excellent preliminary tool to investigate suspected neoplastic lesions of ocular surface. It has a very good concordance with </w:t>
      </w:r>
      <w:proofErr w:type="spellStart"/>
      <w:r w:rsidRPr="000B1057">
        <w:rPr>
          <w:rFonts w:ascii="Times New Roman" w:hAnsi="Times New Roman" w:cs="Times New Roman"/>
          <w:sz w:val="20"/>
        </w:rPr>
        <w:t>histopathological</w:t>
      </w:r>
      <w:proofErr w:type="spellEnd"/>
      <w:r w:rsidRPr="000B1057">
        <w:rPr>
          <w:rFonts w:ascii="Times New Roman" w:hAnsi="Times New Roman" w:cs="Times New Roman"/>
          <w:sz w:val="20"/>
        </w:rPr>
        <w:t xml:space="preserve"> diagnosis. Impression Cytology is highly sensitive to detect Dysplasia (CIN) and is very specific to diagnose Ocular Squamous cell carcinoma.</w:t>
      </w:r>
    </w:p>
    <w:p w:rsidR="000B1057" w:rsidRPr="000B1057" w:rsidRDefault="000B1057" w:rsidP="000B1057">
      <w:pPr>
        <w:rPr>
          <w:rFonts w:ascii="Times New Roman" w:hAnsi="Times New Roman" w:cs="Times New Roman"/>
          <w:b/>
          <w:sz w:val="24"/>
        </w:rPr>
      </w:pPr>
      <w:r w:rsidRPr="000B1057">
        <w:rPr>
          <w:rFonts w:ascii="Times New Roman" w:hAnsi="Times New Roman" w:cs="Times New Roman"/>
          <w:b/>
          <w:sz w:val="24"/>
        </w:rPr>
        <w:t>Biography</w:t>
      </w:r>
    </w:p>
    <w:p w:rsidR="000B1057" w:rsidRPr="000B1057" w:rsidRDefault="000B1057" w:rsidP="000B1057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Meghana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Patil</w:t>
      </w:r>
      <w:proofErr w:type="spellEnd"/>
      <w:r>
        <w:rPr>
          <w:rFonts w:ascii="Times New Roman" w:hAnsi="Times New Roman" w:cs="Times New Roman"/>
          <w:sz w:val="20"/>
        </w:rPr>
        <w:t xml:space="preserve"> (MBBS, MS, FCPRS) is</w:t>
      </w:r>
      <w:r w:rsidRPr="000B1057">
        <w:rPr>
          <w:rFonts w:ascii="Times New Roman" w:hAnsi="Times New Roman" w:cs="Times New Roman"/>
          <w:sz w:val="20"/>
        </w:rPr>
        <w:t xml:space="preserve"> Assistant Professor, Ophthalmology Department, KLE JGMM Medical College, </w:t>
      </w:r>
      <w:proofErr w:type="spellStart"/>
      <w:r w:rsidRPr="000B1057">
        <w:rPr>
          <w:rFonts w:ascii="Times New Roman" w:hAnsi="Times New Roman" w:cs="Times New Roman"/>
          <w:sz w:val="20"/>
        </w:rPr>
        <w:t>Hubli</w:t>
      </w:r>
      <w:proofErr w:type="spellEnd"/>
      <w:r w:rsidRPr="000B1057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 w:rsidRPr="000B1057">
        <w:rPr>
          <w:rFonts w:ascii="Times New Roman" w:hAnsi="Times New Roman" w:cs="Times New Roman"/>
          <w:sz w:val="20"/>
        </w:rPr>
        <w:t>Karnataka</w:t>
      </w:r>
      <w:proofErr w:type="gramEnd"/>
      <w:r w:rsidRPr="000B1057">
        <w:rPr>
          <w:rFonts w:ascii="Times New Roman" w:hAnsi="Times New Roman" w:cs="Times New Roman"/>
          <w:sz w:val="20"/>
        </w:rPr>
        <w:t>, India</w:t>
      </w:r>
      <w:r>
        <w:rPr>
          <w:rFonts w:ascii="Times New Roman" w:hAnsi="Times New Roman" w:cs="Times New Roman"/>
          <w:sz w:val="20"/>
        </w:rPr>
        <w:t>.</w:t>
      </w:r>
    </w:p>
    <w:sectPr w:rsidR="000B1057" w:rsidRPr="000B1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57"/>
    <w:rsid w:val="000B1057"/>
    <w:rsid w:val="00196ABD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2023-05-25T09:52:00Z</dcterms:created>
  <dcterms:modified xsi:type="dcterms:W3CDTF">2023-05-25T10:06:00Z</dcterms:modified>
</cp:coreProperties>
</file>