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0535F">
      <w:pPr>
        <w:rPr>
          <w:rFonts w:ascii="Times New Roman" w:hAnsi="Times New Roman" w:cs="Times New Roman"/>
          <w:b/>
          <w:sz w:val="32"/>
        </w:rPr>
      </w:pPr>
      <w:r w:rsidRPr="00F0535F">
        <w:rPr>
          <w:rFonts w:ascii="Times New Roman" w:hAnsi="Times New Roman" w:cs="Times New Roman"/>
          <w:b/>
          <w:sz w:val="32"/>
        </w:rPr>
        <w:t>An analytical study of surgical and visual outcome of posterior polar cataract in phacoemulsification surgery</w:t>
      </w:r>
    </w:p>
    <w:p w:rsidR="00F0535F" w:rsidRDefault="00F0535F">
      <w:pPr>
        <w:rPr>
          <w:rFonts w:ascii="Times New Roman" w:hAnsi="Times New Roman" w:cs="Times New Roman"/>
          <w:sz w:val="24"/>
        </w:rPr>
      </w:pPr>
      <w:proofErr w:type="spellStart"/>
      <w:r w:rsidRPr="00F0535F">
        <w:rPr>
          <w:rFonts w:ascii="Times New Roman" w:hAnsi="Times New Roman" w:cs="Times New Roman"/>
          <w:sz w:val="24"/>
        </w:rPr>
        <w:t>Archana</w:t>
      </w:r>
      <w:proofErr w:type="spellEnd"/>
      <w:r w:rsidRPr="00F053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0535F">
        <w:rPr>
          <w:rFonts w:ascii="Times New Roman" w:hAnsi="Times New Roman" w:cs="Times New Roman"/>
          <w:sz w:val="24"/>
        </w:rPr>
        <w:t>Vare</w:t>
      </w:r>
      <w:proofErr w:type="spellEnd"/>
    </w:p>
    <w:p w:rsidR="00F0535F" w:rsidRPr="00F0535F" w:rsidRDefault="00F0535F">
      <w:pPr>
        <w:rPr>
          <w:rFonts w:ascii="Times New Roman" w:hAnsi="Times New Roman" w:cs="Times New Roman"/>
        </w:rPr>
      </w:pPr>
      <w:r w:rsidRPr="00F0535F">
        <w:rPr>
          <w:rFonts w:ascii="Times New Roman" w:hAnsi="Times New Roman" w:cs="Times New Roman"/>
        </w:rPr>
        <w:t>Government Medical College &amp; Hospital Aurangabad, India</w:t>
      </w:r>
    </w:p>
    <w:p w:rsidR="00F0535F" w:rsidRPr="00F0535F" w:rsidRDefault="00F0535F" w:rsidP="00F0535F">
      <w:pPr>
        <w:jc w:val="center"/>
        <w:rPr>
          <w:rFonts w:ascii="Times New Roman" w:hAnsi="Times New Roman" w:cs="Times New Roman"/>
          <w:b/>
          <w:sz w:val="24"/>
        </w:rPr>
      </w:pPr>
      <w:r w:rsidRPr="00F0535F">
        <w:rPr>
          <w:rFonts w:ascii="Times New Roman" w:hAnsi="Times New Roman" w:cs="Times New Roman"/>
          <w:b/>
          <w:sz w:val="24"/>
        </w:rPr>
        <w:t>Abstract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b/>
          <w:sz w:val="20"/>
        </w:rPr>
        <w:t xml:space="preserve">Background and </w:t>
      </w:r>
      <w:r w:rsidRPr="00F0535F">
        <w:rPr>
          <w:rFonts w:ascii="Times New Roman" w:hAnsi="Times New Roman" w:cs="Times New Roman"/>
          <w:b/>
          <w:sz w:val="20"/>
        </w:rPr>
        <w:t>objectives</w:t>
      </w:r>
      <w:r w:rsidRPr="00F0535F">
        <w:rPr>
          <w:rFonts w:ascii="Times New Roman" w:hAnsi="Times New Roman" w:cs="Times New Roman"/>
          <w:b/>
          <w:sz w:val="20"/>
        </w:rPr>
        <w:t>:</w:t>
      </w:r>
      <w:r w:rsidRPr="00F0535F">
        <w:rPr>
          <w:rFonts w:ascii="Times New Roman" w:hAnsi="Times New Roman" w:cs="Times New Roman"/>
          <w:sz w:val="20"/>
        </w:rPr>
        <w:t xml:space="preserve"> The present study aims to evaluate the surgical and visual outcome of phacoemulsification surgery in eyes with </w:t>
      </w:r>
      <w:r w:rsidRPr="00F0535F">
        <w:rPr>
          <w:rFonts w:ascii="Times New Roman" w:hAnsi="Times New Roman" w:cs="Times New Roman"/>
          <w:sz w:val="20"/>
        </w:rPr>
        <w:t xml:space="preserve">Posterior Polar Cataract </w:t>
      </w:r>
      <w:r w:rsidRPr="00F0535F">
        <w:rPr>
          <w:rFonts w:ascii="Times New Roman" w:hAnsi="Times New Roman" w:cs="Times New Roman"/>
          <w:sz w:val="20"/>
        </w:rPr>
        <w:t>(PPC). It also aims to observe intraoperative and post-operative complications of surgery.</w:t>
      </w:r>
      <w:bookmarkStart w:id="0" w:name="_GoBack"/>
      <w:bookmarkEnd w:id="0"/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b/>
          <w:sz w:val="20"/>
        </w:rPr>
        <w:t xml:space="preserve">Material and </w:t>
      </w:r>
      <w:r w:rsidRPr="00F0535F">
        <w:rPr>
          <w:rFonts w:ascii="Times New Roman" w:hAnsi="Times New Roman" w:cs="Times New Roman"/>
          <w:b/>
          <w:sz w:val="20"/>
        </w:rPr>
        <w:t>methods</w:t>
      </w:r>
      <w:r w:rsidRPr="00F0535F">
        <w:rPr>
          <w:rFonts w:ascii="Times New Roman" w:hAnsi="Times New Roman" w:cs="Times New Roman"/>
          <w:b/>
          <w:sz w:val="20"/>
        </w:rPr>
        <w:t>:</w:t>
      </w:r>
      <w:r w:rsidRPr="00F0535F">
        <w:rPr>
          <w:rFonts w:ascii="Times New Roman" w:hAnsi="Times New Roman" w:cs="Times New Roman"/>
          <w:sz w:val="20"/>
        </w:rPr>
        <w:t xml:space="preserve"> A Hospital based cross sectional analytical study was carried out on patients with posterior polar cataract at a tertiary care Centre </w:t>
      </w:r>
      <w:r w:rsidR="00BF7750">
        <w:rPr>
          <w:rFonts w:ascii="Times New Roman" w:hAnsi="Times New Roman" w:cs="Times New Roman"/>
          <w:sz w:val="20"/>
        </w:rPr>
        <w:t>in between</w:t>
      </w:r>
      <w:r w:rsidRPr="00F0535F">
        <w:rPr>
          <w:rFonts w:ascii="Times New Roman" w:hAnsi="Times New Roman" w:cs="Times New Roman"/>
          <w:sz w:val="20"/>
        </w:rPr>
        <w:t xml:space="preserve"> October 2019 to October 2021. Patients with any other ocular </w:t>
      </w:r>
      <w:proofErr w:type="gramStart"/>
      <w:r w:rsidRPr="00F0535F">
        <w:rPr>
          <w:rFonts w:ascii="Times New Roman" w:hAnsi="Times New Roman" w:cs="Times New Roman"/>
          <w:sz w:val="20"/>
        </w:rPr>
        <w:t>pathologies</w:t>
      </w:r>
      <w:proofErr w:type="gramEnd"/>
      <w:r w:rsidRPr="00F0535F">
        <w:rPr>
          <w:rFonts w:ascii="Times New Roman" w:hAnsi="Times New Roman" w:cs="Times New Roman"/>
          <w:sz w:val="20"/>
        </w:rPr>
        <w:t xml:space="preserve"> were excluded from study. Patients were posted for phacoemulsification surgery with </w:t>
      </w:r>
      <w:r w:rsidRPr="00F0535F">
        <w:rPr>
          <w:rFonts w:ascii="Times New Roman" w:hAnsi="Times New Roman" w:cs="Times New Roman"/>
          <w:sz w:val="20"/>
        </w:rPr>
        <w:t xml:space="preserve">Posterior Chamber Intraocular Lens Implantation </w:t>
      </w:r>
      <w:r w:rsidRPr="00F0535F">
        <w:rPr>
          <w:rFonts w:ascii="Times New Roman" w:hAnsi="Times New Roman" w:cs="Times New Roman"/>
          <w:sz w:val="20"/>
        </w:rPr>
        <w:t xml:space="preserve">(PCIOL). 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b/>
          <w:sz w:val="20"/>
        </w:rPr>
        <w:t>Results:</w:t>
      </w:r>
      <w:r w:rsidRPr="00F0535F">
        <w:rPr>
          <w:rFonts w:ascii="Times New Roman" w:hAnsi="Times New Roman" w:cs="Times New Roman"/>
          <w:sz w:val="20"/>
        </w:rPr>
        <w:t xml:space="preserve"> </w:t>
      </w:r>
      <w:r w:rsidRPr="00F0535F">
        <w:rPr>
          <w:rFonts w:ascii="Times New Roman" w:hAnsi="Times New Roman" w:cs="Times New Roman"/>
          <w:sz w:val="20"/>
        </w:rPr>
        <w:t>The present study included 54 patients with mean age group of 52.75</w:t>
      </w:r>
      <w:r>
        <w:rPr>
          <w:rFonts w:ascii="Times New Roman" w:hAnsi="Times New Roman" w:cs="Times New Roman"/>
          <w:sz w:val="20"/>
        </w:rPr>
        <w:t xml:space="preserve"> </w:t>
      </w:r>
      <w:r w:rsidRPr="00F0535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F0535F">
        <w:rPr>
          <w:rFonts w:ascii="Times New Roman" w:hAnsi="Times New Roman" w:cs="Times New Roman"/>
          <w:sz w:val="20"/>
        </w:rPr>
        <w:t>9.07 years. Preponderance of PPC was seen in males 54% (n=29) than in females 46% (n=25). Right eye (52%) and left eye (48%) were almost equally presented.</w:t>
      </w:r>
      <w:r>
        <w:rPr>
          <w:rFonts w:ascii="Times New Roman" w:hAnsi="Times New Roman" w:cs="Times New Roman"/>
          <w:sz w:val="20"/>
        </w:rPr>
        <w:t xml:space="preserve"> 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sz w:val="20"/>
        </w:rPr>
        <w:t xml:space="preserve">Posterior polar cataract was seen in association with posterior </w:t>
      </w:r>
      <w:proofErr w:type="spellStart"/>
      <w:r w:rsidRPr="00F0535F">
        <w:rPr>
          <w:rFonts w:ascii="Times New Roman" w:hAnsi="Times New Roman" w:cs="Times New Roman"/>
          <w:sz w:val="20"/>
        </w:rPr>
        <w:t>subcapsular</w:t>
      </w:r>
      <w:proofErr w:type="spellEnd"/>
      <w:r w:rsidRPr="00F0535F">
        <w:rPr>
          <w:rFonts w:ascii="Times New Roman" w:hAnsi="Times New Roman" w:cs="Times New Roman"/>
          <w:sz w:val="20"/>
        </w:rPr>
        <w:t xml:space="preserve"> cataract (7%)</w:t>
      </w:r>
      <w:r>
        <w:rPr>
          <w:rFonts w:ascii="Times New Roman" w:hAnsi="Times New Roman" w:cs="Times New Roman"/>
          <w:sz w:val="20"/>
        </w:rPr>
        <w:t xml:space="preserve"> and</w:t>
      </w:r>
      <w:r w:rsidRPr="00F0535F">
        <w:rPr>
          <w:rFonts w:ascii="Times New Roman" w:hAnsi="Times New Roman" w:cs="Times New Roman"/>
          <w:sz w:val="20"/>
        </w:rPr>
        <w:t xml:space="preserve"> with nuclear sclerosis (22%). Pre-existing posterior capsular dehiscence was seen in 2% of the cases. Size of posterior polar opacity was less than 4 mm in 87% (n=47) and 4 mm or more in 13%</w:t>
      </w:r>
      <w:r>
        <w:rPr>
          <w:rFonts w:ascii="Times New Roman" w:hAnsi="Times New Roman" w:cs="Times New Roman"/>
          <w:sz w:val="20"/>
        </w:rPr>
        <w:t xml:space="preserve"> (n=7) of the cases.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sz w:val="20"/>
        </w:rPr>
        <w:t>The most common intra-operative complication was posterior capsular rupture, seen in 9% (n=5) patients. Cystoid macular edema was a delayed postoperative complication in 7% (n=4) of patients. Residual plaque was seen in 6% (n=3) of the patients.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sz w:val="20"/>
        </w:rPr>
        <w:t xml:space="preserve">In 40.74 % (n=22) patients’ visual acuity was </w:t>
      </w:r>
      <w:r w:rsidR="00BF7750">
        <w:rPr>
          <w:rFonts w:ascii="Times New Roman" w:hAnsi="Times New Roman" w:cs="Times New Roman"/>
          <w:sz w:val="20"/>
        </w:rPr>
        <w:t xml:space="preserve">in </w:t>
      </w:r>
      <w:r w:rsidRPr="00F0535F">
        <w:rPr>
          <w:rFonts w:ascii="Times New Roman" w:hAnsi="Times New Roman" w:cs="Times New Roman"/>
          <w:sz w:val="20"/>
        </w:rPr>
        <w:t>between 6/60 to 6/18 pre-operatively, whereas in 59.25% (n=32) patients it was less than 6/60. Post-operatively after three months 85.18% (n=46) patients had visual acuity in the range of 6/12-6/6 and 14.81% (n=8) patients had visual acuit</w:t>
      </w:r>
      <w:r>
        <w:rPr>
          <w:rFonts w:ascii="Times New Roman" w:hAnsi="Times New Roman" w:cs="Times New Roman"/>
          <w:sz w:val="20"/>
        </w:rPr>
        <w:t xml:space="preserve">y </w:t>
      </w:r>
      <w:r w:rsidR="00BF7750">
        <w:rPr>
          <w:rFonts w:ascii="Times New Roman" w:hAnsi="Times New Roman" w:cs="Times New Roman"/>
          <w:sz w:val="20"/>
        </w:rPr>
        <w:t xml:space="preserve">in </w:t>
      </w:r>
      <w:r>
        <w:rPr>
          <w:rFonts w:ascii="Times New Roman" w:hAnsi="Times New Roman" w:cs="Times New Roman"/>
          <w:sz w:val="20"/>
        </w:rPr>
        <w:t>between 6/60 to 6/18 (p value</w:t>
      </w:r>
      <w:r w:rsidRPr="00F0535F">
        <w:rPr>
          <w:rFonts w:ascii="Times New Roman" w:hAnsi="Times New Roman" w:cs="Times New Roman"/>
          <w:sz w:val="20"/>
        </w:rPr>
        <w:t>&lt;0.0001). Because of amblyopia one patient did not show any improvement in visual acuity.</w:t>
      </w:r>
    </w:p>
    <w:p w:rsid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r w:rsidRPr="00F0535F">
        <w:rPr>
          <w:rFonts w:ascii="Times New Roman" w:hAnsi="Times New Roman" w:cs="Times New Roman"/>
          <w:b/>
          <w:sz w:val="20"/>
        </w:rPr>
        <w:t>Conclusion:</w:t>
      </w:r>
      <w:r w:rsidRPr="00F0535F">
        <w:rPr>
          <w:rFonts w:ascii="Times New Roman" w:hAnsi="Times New Roman" w:cs="Times New Roman"/>
          <w:sz w:val="20"/>
        </w:rPr>
        <w:t xml:space="preserve"> Posterior polar cataract is a true challenge for surgeons due to high risk of surgical complications.</w:t>
      </w:r>
    </w:p>
    <w:p w:rsidR="00F0535F" w:rsidRPr="00F0535F" w:rsidRDefault="00F0535F" w:rsidP="00F0535F">
      <w:pPr>
        <w:rPr>
          <w:rFonts w:ascii="Times New Roman" w:hAnsi="Times New Roman" w:cs="Times New Roman"/>
          <w:b/>
          <w:sz w:val="24"/>
        </w:rPr>
      </w:pPr>
      <w:r w:rsidRPr="00F0535F">
        <w:rPr>
          <w:rFonts w:ascii="Times New Roman" w:hAnsi="Times New Roman" w:cs="Times New Roman"/>
          <w:b/>
          <w:sz w:val="24"/>
        </w:rPr>
        <w:t>Biography</w:t>
      </w:r>
    </w:p>
    <w:p w:rsidR="00F0535F" w:rsidRPr="00F0535F" w:rsidRDefault="00F0535F" w:rsidP="00F0535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0535F">
        <w:rPr>
          <w:rFonts w:ascii="Times New Roman" w:hAnsi="Times New Roman" w:cs="Times New Roman"/>
          <w:sz w:val="20"/>
        </w:rPr>
        <w:t>Archana</w:t>
      </w:r>
      <w:proofErr w:type="spellEnd"/>
      <w:r w:rsidRPr="00F0535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0535F">
        <w:rPr>
          <w:rFonts w:ascii="Times New Roman" w:hAnsi="Times New Roman" w:cs="Times New Roman"/>
          <w:sz w:val="20"/>
        </w:rPr>
        <w:t>Vare</w:t>
      </w:r>
      <w:proofErr w:type="spellEnd"/>
      <w:r w:rsidRPr="00F0535F">
        <w:rPr>
          <w:rFonts w:ascii="Times New Roman" w:hAnsi="Times New Roman" w:cs="Times New Roman"/>
          <w:sz w:val="20"/>
        </w:rPr>
        <w:t xml:space="preserve"> has completed her MS in Ophthalmology. She has done various surgical and clinical research fellowships. She has a keen interest in teaching the undergraduate and postgraduate students. She is working as an associate professor in the Department of Ophthalmology at Government Medical College Aurangabad, Maharashtra, India.</w:t>
      </w:r>
    </w:p>
    <w:sectPr w:rsidR="00F0535F" w:rsidRPr="00F05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35F"/>
    <w:rsid w:val="0032354D"/>
    <w:rsid w:val="00474203"/>
    <w:rsid w:val="00535872"/>
    <w:rsid w:val="00924B33"/>
    <w:rsid w:val="00BF7750"/>
    <w:rsid w:val="00F0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2023-05-27T06:50:00Z</dcterms:created>
  <dcterms:modified xsi:type="dcterms:W3CDTF">2023-05-27T07:09:00Z</dcterms:modified>
</cp:coreProperties>
</file>