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913AF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913AF">
        <w:rPr>
          <w:rFonts w:ascii="Times New Roman" w:hAnsi="Times New Roman" w:cs="Times New Roman"/>
          <w:b/>
          <w:sz w:val="32"/>
        </w:rPr>
        <w:t>Black mulberry (</w:t>
      </w:r>
      <w:proofErr w:type="spellStart"/>
      <w:r w:rsidRPr="00D913AF">
        <w:rPr>
          <w:rFonts w:ascii="Times New Roman" w:hAnsi="Times New Roman" w:cs="Times New Roman"/>
          <w:b/>
          <w:i/>
          <w:sz w:val="32"/>
        </w:rPr>
        <w:t>Morus</w:t>
      </w:r>
      <w:proofErr w:type="spellEnd"/>
      <w:r w:rsidRPr="00D913AF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D913AF">
        <w:rPr>
          <w:rFonts w:ascii="Times New Roman" w:hAnsi="Times New Roman" w:cs="Times New Roman"/>
          <w:b/>
          <w:i/>
          <w:sz w:val="32"/>
        </w:rPr>
        <w:t>nigra</w:t>
      </w:r>
      <w:proofErr w:type="spellEnd"/>
      <w:r w:rsidRPr="00D913AF">
        <w:rPr>
          <w:rFonts w:ascii="Times New Roman" w:hAnsi="Times New Roman" w:cs="Times New Roman"/>
          <w:b/>
          <w:sz w:val="32"/>
        </w:rPr>
        <w:t xml:space="preserve">) fruit extract alleviated AD-like symptoms induced by toxic Aβ protein in transgenic </w:t>
      </w:r>
      <w:proofErr w:type="spellStart"/>
      <w:r w:rsidRPr="00D913AF">
        <w:rPr>
          <w:rFonts w:ascii="Times New Roman" w:hAnsi="Times New Roman" w:cs="Times New Roman"/>
          <w:b/>
          <w:i/>
          <w:sz w:val="32"/>
        </w:rPr>
        <w:t>Caenorhabditis</w:t>
      </w:r>
      <w:proofErr w:type="spellEnd"/>
      <w:r w:rsidRPr="00D913AF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D913AF">
        <w:rPr>
          <w:rFonts w:ascii="Times New Roman" w:hAnsi="Times New Roman" w:cs="Times New Roman"/>
          <w:b/>
          <w:i/>
          <w:sz w:val="32"/>
        </w:rPr>
        <w:t>elegans</w:t>
      </w:r>
      <w:proofErr w:type="spellEnd"/>
      <w:r w:rsidRPr="00D913AF">
        <w:rPr>
          <w:rFonts w:ascii="Times New Roman" w:hAnsi="Times New Roman" w:cs="Times New Roman"/>
          <w:b/>
          <w:sz w:val="32"/>
        </w:rPr>
        <w:t xml:space="preserve"> </w:t>
      </w:r>
      <w:r w:rsidRPr="00D913AF">
        <w:rPr>
          <w:rFonts w:ascii="Times New Roman" w:hAnsi="Times New Roman" w:cs="Times New Roman"/>
          <w:b/>
          <w:i/>
          <w:sz w:val="32"/>
        </w:rPr>
        <w:t>via</w:t>
      </w:r>
      <w:r w:rsidRPr="00D913AF">
        <w:rPr>
          <w:rFonts w:ascii="Times New Roman" w:hAnsi="Times New Roman" w:cs="Times New Roman"/>
          <w:b/>
          <w:sz w:val="32"/>
        </w:rPr>
        <w:t xml:space="preserve"> insulin DAF-16 signaling pathway</w:t>
      </w:r>
    </w:p>
    <w:p w:rsidR="00D913AF" w:rsidRDefault="00D913AF">
      <w:pPr>
        <w:rPr>
          <w:rFonts w:ascii="Times New Roman" w:hAnsi="Times New Roman" w:cs="Times New Roman"/>
          <w:sz w:val="24"/>
        </w:rPr>
      </w:pPr>
      <w:r w:rsidRPr="00D913AF">
        <w:rPr>
          <w:rFonts w:ascii="Times New Roman" w:hAnsi="Times New Roman" w:cs="Times New Roman"/>
          <w:sz w:val="24"/>
        </w:rPr>
        <w:t>Yan Liu</w:t>
      </w:r>
    </w:p>
    <w:p w:rsidR="00D913AF" w:rsidRPr="00D913AF" w:rsidRDefault="00D913AF">
      <w:pPr>
        <w:rPr>
          <w:rFonts w:ascii="Times New Roman" w:hAnsi="Times New Roman" w:cs="Times New Roman"/>
        </w:rPr>
      </w:pPr>
      <w:r w:rsidRPr="00D913AF">
        <w:rPr>
          <w:rFonts w:ascii="Times New Roman" w:hAnsi="Times New Roman" w:cs="Times New Roman"/>
        </w:rPr>
        <w:t>Lanzhou University, China</w:t>
      </w:r>
    </w:p>
    <w:p w:rsidR="00D913AF" w:rsidRPr="00D913AF" w:rsidRDefault="00D913AF" w:rsidP="00D913AF">
      <w:pPr>
        <w:jc w:val="center"/>
        <w:rPr>
          <w:rFonts w:ascii="Times New Roman" w:hAnsi="Times New Roman" w:cs="Times New Roman"/>
          <w:b/>
          <w:sz w:val="24"/>
        </w:rPr>
      </w:pPr>
      <w:r w:rsidRPr="00D913AF">
        <w:rPr>
          <w:rFonts w:ascii="Times New Roman" w:hAnsi="Times New Roman" w:cs="Times New Roman"/>
          <w:b/>
          <w:sz w:val="24"/>
        </w:rPr>
        <w:t>Abstract</w:t>
      </w:r>
    </w:p>
    <w:p w:rsidR="00D913AF" w:rsidRDefault="00D913AF" w:rsidP="00D913AF">
      <w:pPr>
        <w:jc w:val="both"/>
        <w:rPr>
          <w:rFonts w:ascii="Times New Roman" w:hAnsi="Times New Roman" w:cs="Times New Roman"/>
          <w:sz w:val="20"/>
        </w:rPr>
      </w:pPr>
      <w:proofErr w:type="gramStart"/>
      <w:r w:rsidRPr="00D913AF">
        <w:rPr>
          <w:rFonts w:ascii="Times New Roman" w:hAnsi="Times New Roman" w:cs="Times New Roman"/>
          <w:sz w:val="20"/>
        </w:rPr>
        <w:t>Alzheimer’s Disease</w:t>
      </w:r>
      <w:proofErr w:type="gramEnd"/>
      <w:r w:rsidRPr="00D913AF">
        <w:rPr>
          <w:rFonts w:ascii="Times New Roman" w:hAnsi="Times New Roman" w:cs="Times New Roman"/>
          <w:sz w:val="20"/>
        </w:rPr>
        <w:t xml:space="preserve"> (AD) is one of the most severe neurodegenerative disorders. Recently, there is no effective treatment drug for AD.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Morus</w:t>
      </w:r>
      <w:proofErr w:type="spellEnd"/>
      <w:r w:rsidRPr="00D913A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nigra</w:t>
      </w:r>
      <w:proofErr w:type="spellEnd"/>
      <w:r w:rsidRPr="00D913AF">
        <w:rPr>
          <w:rFonts w:ascii="Times New Roman" w:hAnsi="Times New Roman" w:cs="Times New Roman"/>
          <w:i/>
          <w:sz w:val="20"/>
        </w:rPr>
        <w:t xml:space="preserve"> </w:t>
      </w:r>
      <w:r w:rsidRPr="00D913AF">
        <w:rPr>
          <w:rFonts w:ascii="Times New Roman" w:hAnsi="Times New Roman" w:cs="Times New Roman"/>
          <w:sz w:val="20"/>
        </w:rPr>
        <w:t>(</w:t>
      </w:r>
      <w:r w:rsidRPr="00D913AF">
        <w:rPr>
          <w:rFonts w:ascii="Times New Roman" w:hAnsi="Times New Roman" w:cs="Times New Roman"/>
          <w:i/>
          <w:sz w:val="20"/>
        </w:rPr>
        <w:t xml:space="preserve">M.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nigra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) is a black mulberry and widely distributed fruit in the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Moraceae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family with various undiscovered biological activities. The study aimed to investigate the potential anti-AD effect of </w:t>
      </w:r>
      <w:r w:rsidRPr="00D913AF">
        <w:rPr>
          <w:rFonts w:ascii="Times New Roman" w:hAnsi="Times New Roman" w:cs="Times New Roman"/>
          <w:i/>
          <w:sz w:val="20"/>
        </w:rPr>
        <w:t xml:space="preserve">M.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nigra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. Mulberry Fruit extract (MF) was obtained from </w:t>
      </w:r>
      <w:r w:rsidRPr="00D913AF">
        <w:rPr>
          <w:rFonts w:ascii="Times New Roman" w:hAnsi="Times New Roman" w:cs="Times New Roman"/>
          <w:i/>
          <w:sz w:val="20"/>
        </w:rPr>
        <w:t xml:space="preserve">M.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nigra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and treated up to 1.00 mg/mL on transgenic AD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Caenorhabditis</w:t>
      </w:r>
      <w:proofErr w:type="spellEnd"/>
      <w:r w:rsidRPr="00D913A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elegans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(</w:t>
      </w:r>
      <w:r w:rsidRPr="00D913AF">
        <w:rPr>
          <w:rFonts w:ascii="Times New Roman" w:hAnsi="Times New Roman" w:cs="Times New Roman"/>
          <w:i/>
          <w:sz w:val="20"/>
        </w:rPr>
        <w:t xml:space="preserve">C.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elegans</w:t>
      </w:r>
      <w:proofErr w:type="spellEnd"/>
      <w:r w:rsidRPr="00D913AF">
        <w:rPr>
          <w:rFonts w:ascii="Times New Roman" w:hAnsi="Times New Roman" w:cs="Times New Roman"/>
          <w:sz w:val="20"/>
        </w:rPr>
        <w:t>) models. MF inhibited Amyloid-β (Aβ)-induced paralysis symptoms by about 55.65%, reduc</w:t>
      </w:r>
      <w:r>
        <w:rPr>
          <w:rFonts w:ascii="Times New Roman" w:hAnsi="Times New Roman" w:cs="Times New Roman"/>
          <w:sz w:val="20"/>
        </w:rPr>
        <w:t>ed Aβ accumulation more than 50</w:t>
      </w:r>
      <w:r w:rsidRPr="00D913AF">
        <w:rPr>
          <w:rFonts w:ascii="Times New Roman" w:hAnsi="Times New Roman" w:cs="Times New Roman"/>
          <w:sz w:val="20"/>
        </w:rPr>
        <w:t xml:space="preserve">% </w:t>
      </w:r>
      <w:r w:rsidRPr="00D913AF">
        <w:rPr>
          <w:rFonts w:ascii="Times New Roman" w:hAnsi="Times New Roman" w:cs="Times New Roman"/>
          <w:i/>
          <w:sz w:val="20"/>
        </w:rPr>
        <w:t>via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immunoblotting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and suppressed over-sensitivity to exogenous serotonin in </w:t>
      </w:r>
      <w:r w:rsidRPr="00D913AF">
        <w:rPr>
          <w:rFonts w:ascii="Times New Roman" w:hAnsi="Times New Roman" w:cs="Times New Roman"/>
          <w:i/>
          <w:sz w:val="20"/>
        </w:rPr>
        <w:t xml:space="preserve">C.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elegans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. Furthermore, MF decreased the Aβ </w:t>
      </w:r>
      <w:proofErr w:type="spellStart"/>
      <w:r w:rsidRPr="00D913AF">
        <w:rPr>
          <w:rFonts w:ascii="Times New Roman" w:hAnsi="Times New Roman" w:cs="Times New Roman"/>
          <w:sz w:val="20"/>
        </w:rPr>
        <w:t>oligomeric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depositions in worm CL2006. MF activated the DAF-16 nuclear translocation and its downstream SOD-3 and GST-4. AD is a major age-related disorder. Therefore, MF treated for an aging test and proved to be expanded the lifespan of the worms up to 34.7 %. Besides, we have evaluated the MF </w:t>
      </w:r>
      <w:r w:rsidRPr="00D913AF">
        <w:rPr>
          <w:rFonts w:ascii="Times New Roman" w:hAnsi="Times New Roman" w:cs="Times New Roman"/>
          <w:i/>
          <w:sz w:val="20"/>
        </w:rPr>
        <w:t>in vivo</w:t>
      </w:r>
      <w:r w:rsidRPr="00D913A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913AF">
        <w:rPr>
          <w:rFonts w:ascii="Times New Roman" w:hAnsi="Times New Roman" w:cs="Times New Roman"/>
          <w:sz w:val="20"/>
        </w:rPr>
        <w:t>antioxidative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properties, where MF reduced Reactive Oxygen Species (ROS) generations in </w:t>
      </w:r>
      <w:r w:rsidRPr="00D913AF">
        <w:rPr>
          <w:rFonts w:ascii="Times New Roman" w:hAnsi="Times New Roman" w:cs="Times New Roman"/>
          <w:i/>
          <w:sz w:val="20"/>
        </w:rPr>
        <w:t xml:space="preserve">C.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elegans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and remitted the activation of HSP-16.2 induced by the oxidative action of </w:t>
      </w:r>
      <w:proofErr w:type="spellStart"/>
      <w:r w:rsidRPr="00D913AF">
        <w:rPr>
          <w:rFonts w:ascii="Times New Roman" w:hAnsi="Times New Roman" w:cs="Times New Roman"/>
          <w:sz w:val="20"/>
        </w:rPr>
        <w:t>Juglone</w:t>
      </w:r>
      <w:proofErr w:type="spellEnd"/>
      <w:r w:rsidRPr="00D913AF">
        <w:rPr>
          <w:rFonts w:ascii="Times New Roman" w:hAnsi="Times New Roman" w:cs="Times New Roman"/>
          <w:sz w:val="20"/>
        </w:rPr>
        <w:t>. Gene knockout and extended the lifespan of AD worms. However, RNA interference (</w:t>
      </w:r>
      <w:proofErr w:type="spellStart"/>
      <w:r w:rsidRPr="00D913AF">
        <w:rPr>
          <w:rFonts w:ascii="Times New Roman" w:hAnsi="Times New Roman" w:cs="Times New Roman"/>
          <w:sz w:val="20"/>
        </w:rPr>
        <w:t>RNAi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) successfully silenced the daf-16 on the Aβ phenotypic paralysis proved by MF effect. Our results indicate that MF alleviates AD-Like symptoms by activating the DAF-16 insulin signal pathway in </w:t>
      </w:r>
      <w:r w:rsidRPr="00D913AF">
        <w:rPr>
          <w:rFonts w:ascii="Times New Roman" w:hAnsi="Times New Roman" w:cs="Times New Roman"/>
          <w:i/>
          <w:sz w:val="20"/>
        </w:rPr>
        <w:t xml:space="preserve">C. </w:t>
      </w:r>
      <w:proofErr w:type="spellStart"/>
      <w:r w:rsidRPr="00D913AF">
        <w:rPr>
          <w:rFonts w:ascii="Times New Roman" w:hAnsi="Times New Roman" w:cs="Times New Roman"/>
          <w:i/>
          <w:sz w:val="20"/>
        </w:rPr>
        <w:t>elegans</w:t>
      </w:r>
      <w:proofErr w:type="spellEnd"/>
      <w:r w:rsidRPr="00D913AF">
        <w:rPr>
          <w:rFonts w:ascii="Times New Roman" w:hAnsi="Times New Roman" w:cs="Times New Roman"/>
          <w:sz w:val="20"/>
        </w:rPr>
        <w:t>. Therefore, this MF study may provide new insights for mulberry application in safe AD treatment and clinical study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D913AF">
        <w:rPr>
          <w:rFonts w:ascii="Times New Roman" w:hAnsi="Times New Roman" w:cs="Times New Roman"/>
          <w:sz w:val="20"/>
        </w:rPr>
        <w:t>.</w:t>
      </w:r>
    </w:p>
    <w:p w:rsidR="00D913AF" w:rsidRDefault="00D913AF" w:rsidP="00D913A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3B6656A">
            <wp:extent cx="3323634" cy="21150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2118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13AF" w:rsidRPr="00D913AF" w:rsidRDefault="00D913AF" w:rsidP="00D913AF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D913AF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D913AF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D913AF">
        <w:rPr>
          <w:rFonts w:ascii="Times New Roman" w:hAnsi="Times New Roman" w:cs="Times New Roman"/>
          <w:i/>
          <w:sz w:val="18"/>
        </w:rPr>
        <w:t>Graphical abstract.</w:t>
      </w:r>
      <w:proofErr w:type="gramEnd"/>
    </w:p>
    <w:p w:rsidR="00D913AF" w:rsidRPr="00D913AF" w:rsidRDefault="00D913AF" w:rsidP="00D913AF">
      <w:pPr>
        <w:rPr>
          <w:rFonts w:ascii="Times New Roman" w:hAnsi="Times New Roman" w:cs="Times New Roman"/>
          <w:b/>
          <w:sz w:val="24"/>
        </w:rPr>
      </w:pPr>
      <w:r w:rsidRPr="00D913AF">
        <w:rPr>
          <w:rFonts w:ascii="Times New Roman" w:hAnsi="Times New Roman" w:cs="Times New Roman"/>
          <w:b/>
          <w:sz w:val="24"/>
        </w:rPr>
        <w:t>Biography</w:t>
      </w:r>
    </w:p>
    <w:p w:rsidR="00D913AF" w:rsidRPr="00D913AF" w:rsidRDefault="00D913AF" w:rsidP="00D913AF">
      <w:pPr>
        <w:jc w:val="both"/>
        <w:rPr>
          <w:rFonts w:ascii="Times New Roman" w:hAnsi="Times New Roman" w:cs="Times New Roman"/>
          <w:sz w:val="20"/>
        </w:rPr>
      </w:pPr>
      <w:r w:rsidRPr="00D913AF">
        <w:rPr>
          <w:rFonts w:ascii="Times New Roman" w:hAnsi="Times New Roman" w:cs="Times New Roman"/>
          <w:sz w:val="20"/>
        </w:rPr>
        <w:t xml:space="preserve">Yan Liu has completed her PhD from Lanzhou University and postdoctoral studies from Massachusetts General Hospital, </w:t>
      </w:r>
      <w:proofErr w:type="spellStart"/>
      <w:r w:rsidRPr="00D913AF">
        <w:rPr>
          <w:rFonts w:ascii="Times New Roman" w:hAnsi="Times New Roman" w:cs="Times New Roman"/>
          <w:sz w:val="20"/>
        </w:rPr>
        <w:t>Athinoula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A. </w:t>
      </w:r>
      <w:proofErr w:type="spellStart"/>
      <w:r w:rsidRPr="00D913AF">
        <w:rPr>
          <w:rFonts w:ascii="Times New Roman" w:hAnsi="Times New Roman" w:cs="Times New Roman"/>
          <w:sz w:val="20"/>
        </w:rPr>
        <w:t>Martinos</w:t>
      </w:r>
      <w:proofErr w:type="spellEnd"/>
      <w:r w:rsidRPr="00D913AF">
        <w:rPr>
          <w:rFonts w:ascii="Times New Roman" w:hAnsi="Times New Roman" w:cs="Times New Roman"/>
          <w:sz w:val="20"/>
        </w:rPr>
        <w:t xml:space="preserve"> Biomedical Imaging Center. She is also a Lecturer at the School of Pharmacy, Lanzhou University. She has published more than 20 papers in reputed journals that have been cited over 70 times.</w:t>
      </w:r>
      <w:bookmarkEnd w:id="0"/>
    </w:p>
    <w:sectPr w:rsidR="00D913AF" w:rsidRPr="00D91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3AF"/>
    <w:rsid w:val="003A03F3"/>
    <w:rsid w:val="00474203"/>
    <w:rsid w:val="00535872"/>
    <w:rsid w:val="00924B33"/>
    <w:rsid w:val="00D913AF"/>
    <w:rsid w:val="00E8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1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3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1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3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2022-12-13T12:43:00Z</dcterms:created>
  <dcterms:modified xsi:type="dcterms:W3CDTF">2022-12-13T12:57:00Z</dcterms:modified>
</cp:coreProperties>
</file>