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3329E">
      <w:pPr>
        <w:rPr>
          <w:rFonts w:ascii="Times New Roman" w:hAnsi="Times New Roman" w:cs="Times New Roman"/>
          <w:b/>
          <w:sz w:val="32"/>
        </w:rPr>
      </w:pPr>
      <w:bookmarkStart w:id="0" w:name="_GoBack"/>
      <w:r w:rsidRPr="0003329E">
        <w:rPr>
          <w:rFonts w:ascii="Times New Roman" w:hAnsi="Times New Roman" w:cs="Times New Roman"/>
          <w:b/>
          <w:sz w:val="32"/>
        </w:rPr>
        <w:t xml:space="preserve">Targeting </w:t>
      </w:r>
      <w:proofErr w:type="spellStart"/>
      <w:r w:rsidRPr="0003329E">
        <w:rPr>
          <w:rFonts w:ascii="Times New Roman" w:hAnsi="Times New Roman" w:cs="Times New Roman"/>
          <w:b/>
          <w:sz w:val="32"/>
        </w:rPr>
        <w:t>thymic</w:t>
      </w:r>
      <w:proofErr w:type="spellEnd"/>
      <w:r w:rsidRPr="0003329E">
        <w:rPr>
          <w:rFonts w:ascii="Times New Roman" w:hAnsi="Times New Roman" w:cs="Times New Roman"/>
          <w:b/>
          <w:sz w:val="32"/>
        </w:rPr>
        <w:t xml:space="preserve"> stromal </w:t>
      </w:r>
      <w:proofErr w:type="spellStart"/>
      <w:r w:rsidRPr="0003329E">
        <w:rPr>
          <w:rFonts w:ascii="Times New Roman" w:hAnsi="Times New Roman" w:cs="Times New Roman"/>
          <w:b/>
          <w:sz w:val="32"/>
        </w:rPr>
        <w:t>lymphopoietin</w:t>
      </w:r>
      <w:proofErr w:type="spellEnd"/>
      <w:r w:rsidRPr="0003329E">
        <w:rPr>
          <w:rFonts w:ascii="Times New Roman" w:hAnsi="Times New Roman" w:cs="Times New Roman"/>
          <w:b/>
          <w:sz w:val="32"/>
        </w:rPr>
        <w:t xml:space="preserve"> for the treatment of severe </w:t>
      </w:r>
      <w:proofErr w:type="spellStart"/>
      <w:r w:rsidRPr="0003329E">
        <w:rPr>
          <w:rFonts w:ascii="Times New Roman" w:hAnsi="Times New Roman" w:cs="Times New Roman"/>
          <w:b/>
          <w:sz w:val="32"/>
        </w:rPr>
        <w:t>eosinophilic</w:t>
      </w:r>
      <w:proofErr w:type="spellEnd"/>
      <w:r w:rsidRPr="0003329E">
        <w:rPr>
          <w:rFonts w:ascii="Times New Roman" w:hAnsi="Times New Roman" w:cs="Times New Roman"/>
          <w:b/>
          <w:sz w:val="32"/>
        </w:rPr>
        <w:t xml:space="preserve"> asthma</w:t>
      </w:r>
    </w:p>
    <w:p w:rsidR="0003329E" w:rsidRDefault="0003329E">
      <w:pPr>
        <w:rPr>
          <w:rFonts w:ascii="Times New Roman" w:hAnsi="Times New Roman" w:cs="Times New Roman"/>
          <w:sz w:val="24"/>
        </w:rPr>
      </w:pPr>
      <w:r w:rsidRPr="0003329E">
        <w:rPr>
          <w:rFonts w:ascii="Times New Roman" w:hAnsi="Times New Roman" w:cs="Times New Roman"/>
          <w:sz w:val="24"/>
        </w:rPr>
        <w:t xml:space="preserve">Nightingale </w:t>
      </w:r>
      <w:proofErr w:type="spellStart"/>
      <w:r w:rsidRPr="0003329E">
        <w:rPr>
          <w:rFonts w:ascii="Times New Roman" w:hAnsi="Times New Roman" w:cs="Times New Roman"/>
          <w:sz w:val="24"/>
        </w:rPr>
        <w:t>Syabbalo</w:t>
      </w:r>
      <w:proofErr w:type="spellEnd"/>
    </w:p>
    <w:p w:rsidR="0003329E" w:rsidRPr="000154C1" w:rsidRDefault="000154C1">
      <w:pPr>
        <w:rPr>
          <w:rFonts w:ascii="Times New Roman" w:hAnsi="Times New Roman" w:cs="Times New Roman"/>
        </w:rPr>
      </w:pPr>
      <w:proofErr w:type="spellStart"/>
      <w:r w:rsidRPr="000154C1">
        <w:rPr>
          <w:rFonts w:ascii="Times New Roman" w:hAnsi="Times New Roman" w:cs="Times New Roman"/>
        </w:rPr>
        <w:t>Copperbelt</w:t>
      </w:r>
      <w:proofErr w:type="spellEnd"/>
      <w:r w:rsidRPr="000154C1">
        <w:rPr>
          <w:rFonts w:ascii="Times New Roman" w:hAnsi="Times New Roman" w:cs="Times New Roman"/>
        </w:rPr>
        <w:t xml:space="preserve"> University</w:t>
      </w:r>
      <w:r w:rsidR="0003329E" w:rsidRPr="000154C1">
        <w:rPr>
          <w:rFonts w:ascii="Times New Roman" w:hAnsi="Times New Roman" w:cs="Times New Roman"/>
        </w:rPr>
        <w:t>, Zambia</w:t>
      </w:r>
    </w:p>
    <w:p w:rsidR="0003329E" w:rsidRPr="0003329E" w:rsidRDefault="0003329E" w:rsidP="0003329E">
      <w:pPr>
        <w:jc w:val="center"/>
        <w:rPr>
          <w:rFonts w:ascii="Times New Roman" w:hAnsi="Times New Roman" w:cs="Times New Roman"/>
          <w:b/>
          <w:sz w:val="24"/>
        </w:rPr>
      </w:pPr>
      <w:r w:rsidRPr="0003329E">
        <w:rPr>
          <w:rFonts w:ascii="Times New Roman" w:hAnsi="Times New Roman" w:cs="Times New Roman"/>
          <w:b/>
          <w:sz w:val="24"/>
        </w:rPr>
        <w:t>Abstract</w:t>
      </w:r>
    </w:p>
    <w:p w:rsidR="0003329E" w:rsidRPr="0003329E" w:rsidRDefault="0003329E" w:rsidP="0003329E">
      <w:pPr>
        <w:jc w:val="both"/>
        <w:rPr>
          <w:rFonts w:ascii="Times New Roman" w:hAnsi="Times New Roman" w:cs="Times New Roman"/>
          <w:sz w:val="20"/>
        </w:rPr>
      </w:pPr>
      <w:r w:rsidRPr="0003329E">
        <w:rPr>
          <w:rFonts w:ascii="Times New Roman" w:hAnsi="Times New Roman" w:cs="Times New Roman"/>
          <w:sz w:val="20"/>
        </w:rPr>
        <w:t xml:space="preserve">Approximately 50-60% of patients with asthma have </w:t>
      </w:r>
      <w:r w:rsidRPr="0003329E">
        <w:rPr>
          <w:rFonts w:ascii="Times New Roman" w:hAnsi="Times New Roman" w:cs="Times New Roman"/>
          <w:sz w:val="20"/>
        </w:rPr>
        <w:t xml:space="preserve">the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phenotype, whereas the </w:t>
      </w:r>
      <w:r w:rsidR="00BA0F6E" w:rsidRPr="0003329E">
        <w:rPr>
          <w:rFonts w:ascii="Times New Roman" w:hAnsi="Times New Roman" w:cs="Times New Roman"/>
          <w:sz w:val="20"/>
        </w:rPr>
        <w:t>remainder has</w:t>
      </w:r>
      <w:r w:rsidRPr="0003329E">
        <w:rPr>
          <w:rFonts w:ascii="Times New Roman" w:hAnsi="Times New Roman" w:cs="Times New Roman"/>
          <w:sz w:val="20"/>
        </w:rPr>
        <w:t xml:space="preserve"> </w:t>
      </w:r>
      <w:proofErr w:type="spellStart"/>
      <w:r w:rsidRPr="0003329E">
        <w:rPr>
          <w:rFonts w:ascii="Times New Roman" w:hAnsi="Times New Roman" w:cs="Times New Roman"/>
          <w:sz w:val="20"/>
        </w:rPr>
        <w:t>noneosinophilic</w:t>
      </w:r>
      <w:proofErr w:type="spellEnd"/>
      <w:r w:rsidRPr="0003329E">
        <w:rPr>
          <w:rFonts w:ascii="Times New Roman" w:hAnsi="Times New Roman" w:cs="Times New Roman"/>
          <w:sz w:val="20"/>
        </w:rPr>
        <w:t xml:space="preserve"> asthma, including </w:t>
      </w:r>
      <w:proofErr w:type="spellStart"/>
      <w:r w:rsidRPr="0003329E">
        <w:rPr>
          <w:rFonts w:ascii="Times New Roman" w:hAnsi="Times New Roman" w:cs="Times New Roman"/>
          <w:sz w:val="20"/>
        </w:rPr>
        <w:t>neutrophilic</w:t>
      </w:r>
      <w:proofErr w:type="spellEnd"/>
      <w:r w:rsidRPr="0003329E">
        <w:rPr>
          <w:rFonts w:ascii="Times New Roman" w:hAnsi="Times New Roman" w:cs="Times New Roman"/>
          <w:sz w:val="20"/>
        </w:rPr>
        <w:t xml:space="preserve"> and </w:t>
      </w:r>
      <w:proofErr w:type="spellStart"/>
      <w:r w:rsidRPr="0003329E">
        <w:rPr>
          <w:rFonts w:ascii="Times New Roman" w:hAnsi="Times New Roman" w:cs="Times New Roman"/>
          <w:sz w:val="20"/>
        </w:rPr>
        <w:t>paucigranulocytic</w:t>
      </w:r>
      <w:proofErr w:type="spellEnd"/>
      <w:r w:rsidRPr="0003329E">
        <w:rPr>
          <w:rFonts w:ascii="Times New Roman" w:hAnsi="Times New Roman" w:cs="Times New Roman"/>
          <w:sz w:val="20"/>
        </w:rPr>
        <w:t xml:space="preserve"> asthma.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asthma is the most common phenotype in children presenting with acute severe asthma. Epithelial derived cytokines, such a</w:t>
      </w:r>
      <w:r>
        <w:rPr>
          <w:rFonts w:ascii="Times New Roman" w:hAnsi="Times New Roman" w:cs="Times New Roman"/>
          <w:sz w:val="20"/>
        </w:rPr>
        <w:t>s Interleukin-25 (IL-25), IL-33</w:t>
      </w:r>
      <w:r w:rsidRPr="0003329E">
        <w:rPr>
          <w:rFonts w:ascii="Times New Roman" w:hAnsi="Times New Roman" w:cs="Times New Roman"/>
          <w:sz w:val="20"/>
        </w:rPr>
        <w:t xml:space="preserve"> and </w:t>
      </w:r>
      <w:proofErr w:type="spellStart"/>
      <w:r w:rsidRPr="0003329E">
        <w:rPr>
          <w:rFonts w:ascii="Times New Roman" w:hAnsi="Times New Roman" w:cs="Times New Roman"/>
          <w:sz w:val="20"/>
        </w:rPr>
        <w:t>Thymic</w:t>
      </w:r>
      <w:proofErr w:type="spellEnd"/>
      <w:r w:rsidRPr="0003329E">
        <w:rPr>
          <w:rFonts w:ascii="Times New Roman" w:hAnsi="Times New Roman" w:cs="Times New Roman"/>
          <w:sz w:val="20"/>
        </w:rPr>
        <w:t xml:space="preserve"> Stromal </w:t>
      </w:r>
      <w:proofErr w:type="spellStart"/>
      <w:r w:rsidRPr="0003329E">
        <w:rPr>
          <w:rFonts w:ascii="Times New Roman" w:hAnsi="Times New Roman" w:cs="Times New Roman"/>
          <w:sz w:val="20"/>
        </w:rPr>
        <w:t>Lympho</w:t>
      </w:r>
      <w:proofErr w:type="spellEnd"/>
      <w:r>
        <w:rPr>
          <w:rFonts w:ascii="Times New Roman" w:hAnsi="Times New Roman" w:cs="Times New Roman"/>
          <w:sz w:val="20"/>
        </w:rPr>
        <w:t xml:space="preserve"> </w:t>
      </w:r>
      <w:proofErr w:type="spellStart"/>
      <w:r w:rsidRPr="0003329E">
        <w:rPr>
          <w:rFonts w:ascii="Times New Roman" w:hAnsi="Times New Roman" w:cs="Times New Roman"/>
          <w:sz w:val="20"/>
        </w:rPr>
        <w:t>Poietin</w:t>
      </w:r>
      <w:proofErr w:type="spellEnd"/>
      <w:r w:rsidRPr="0003329E">
        <w:rPr>
          <w:rFonts w:ascii="Times New Roman" w:hAnsi="Times New Roman" w:cs="Times New Roman"/>
          <w:sz w:val="20"/>
        </w:rPr>
        <w:t xml:space="preserve"> (TSLP) play an initiating and key role in the pathogenesis of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asthma. Damaged and dysfunctional airway epithelium in response to allergens, viral and bacterial respira</w:t>
      </w:r>
      <w:r w:rsidR="00BA0F6E">
        <w:rPr>
          <w:rFonts w:ascii="Times New Roman" w:hAnsi="Times New Roman" w:cs="Times New Roman"/>
          <w:sz w:val="20"/>
        </w:rPr>
        <w:t>tory infections, trauma</w:t>
      </w:r>
      <w:r w:rsidRPr="0003329E">
        <w:rPr>
          <w:rFonts w:ascii="Times New Roman" w:hAnsi="Times New Roman" w:cs="Times New Roman"/>
          <w:sz w:val="20"/>
        </w:rPr>
        <w:t xml:space="preserve"> and pollutants release three “</w:t>
      </w:r>
      <w:proofErr w:type="spellStart"/>
      <w:r w:rsidRPr="0003329E">
        <w:rPr>
          <w:rFonts w:ascii="Times New Roman" w:hAnsi="Times New Roman" w:cs="Times New Roman"/>
          <w:sz w:val="20"/>
        </w:rPr>
        <w:t>alarmins</w:t>
      </w:r>
      <w:proofErr w:type="spellEnd"/>
      <w:r w:rsidRPr="0003329E">
        <w:rPr>
          <w:rFonts w:ascii="Times New Roman" w:hAnsi="Times New Roman" w:cs="Times New Roman"/>
          <w:sz w:val="20"/>
        </w:rPr>
        <w:t xml:space="preserve">” which play a synergistic role in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inflammation, airway hyper</w:t>
      </w:r>
      <w:r>
        <w:rPr>
          <w:rFonts w:ascii="Times New Roman" w:hAnsi="Times New Roman" w:cs="Times New Roman"/>
          <w:sz w:val="20"/>
        </w:rPr>
        <w:t xml:space="preserve"> </w:t>
      </w:r>
      <w:r w:rsidR="003A7FDB">
        <w:rPr>
          <w:rFonts w:ascii="Times New Roman" w:hAnsi="Times New Roman" w:cs="Times New Roman"/>
          <w:sz w:val="20"/>
        </w:rPr>
        <w:t>responsiveness</w:t>
      </w:r>
      <w:r w:rsidRPr="0003329E">
        <w:rPr>
          <w:rFonts w:ascii="Times New Roman" w:hAnsi="Times New Roman" w:cs="Times New Roman"/>
          <w:sz w:val="20"/>
        </w:rPr>
        <w:t xml:space="preserve"> and remodeling. TSLP belongs to type 1 cytokine group which is part of the interleukin-2 cytokine family, which comprises of IL-2</w:t>
      </w:r>
      <w:r w:rsidR="003A7FDB">
        <w:rPr>
          <w:rFonts w:ascii="Times New Roman" w:hAnsi="Times New Roman" w:cs="Times New Roman"/>
          <w:sz w:val="20"/>
        </w:rPr>
        <w:t>, IL-4, IL-5, IL-7, IL-9, IL-13</w:t>
      </w:r>
      <w:r w:rsidRPr="0003329E">
        <w:rPr>
          <w:rFonts w:ascii="Times New Roman" w:hAnsi="Times New Roman" w:cs="Times New Roman"/>
          <w:sz w:val="20"/>
        </w:rPr>
        <w:t xml:space="preserve"> and IL-21. TSLP signaling pathway is </w:t>
      </w:r>
      <w:r w:rsidRPr="00BA0F6E">
        <w:rPr>
          <w:rFonts w:ascii="Times New Roman" w:hAnsi="Times New Roman" w:cs="Times New Roman"/>
          <w:i/>
          <w:sz w:val="20"/>
        </w:rPr>
        <w:t>via</w:t>
      </w:r>
      <w:r w:rsidRPr="0003329E">
        <w:rPr>
          <w:rFonts w:ascii="Times New Roman" w:hAnsi="Times New Roman" w:cs="Times New Roman"/>
          <w:sz w:val="20"/>
        </w:rPr>
        <w:t xml:space="preserve"> its complex heterodimer receptor formed by a TSLP</w:t>
      </w:r>
      <w:r w:rsidR="00BA0F6E">
        <w:rPr>
          <w:rFonts w:ascii="Times New Roman" w:hAnsi="Times New Roman" w:cs="Times New Roman"/>
          <w:sz w:val="20"/>
        </w:rPr>
        <w:t>-specific TSLPR subunit (CRLF2)</w:t>
      </w:r>
      <w:r w:rsidRPr="0003329E">
        <w:rPr>
          <w:rFonts w:ascii="Times New Roman" w:hAnsi="Times New Roman" w:cs="Times New Roman"/>
          <w:sz w:val="20"/>
        </w:rPr>
        <w:t xml:space="preserve"> and the IL-7α signaling chain. It is the only </w:t>
      </w:r>
      <w:proofErr w:type="spellStart"/>
      <w:r w:rsidRPr="0003329E">
        <w:rPr>
          <w:rFonts w:ascii="Times New Roman" w:hAnsi="Times New Roman" w:cs="Times New Roman"/>
          <w:sz w:val="20"/>
        </w:rPr>
        <w:t>alarmin</w:t>
      </w:r>
      <w:proofErr w:type="spellEnd"/>
      <w:r w:rsidRPr="0003329E">
        <w:rPr>
          <w:rFonts w:ascii="Times New Roman" w:hAnsi="Times New Roman" w:cs="Times New Roman"/>
          <w:sz w:val="20"/>
        </w:rPr>
        <w:t xml:space="preserve"> cytokines which has been successfully targeted for the precision treatment of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asthma. </w:t>
      </w:r>
      <w:proofErr w:type="spellStart"/>
      <w:r w:rsidRPr="0003329E">
        <w:rPr>
          <w:rFonts w:ascii="Times New Roman" w:hAnsi="Times New Roman" w:cs="Times New Roman"/>
          <w:sz w:val="20"/>
        </w:rPr>
        <w:t>Tezepelumab</w:t>
      </w:r>
      <w:proofErr w:type="spellEnd"/>
      <w:r w:rsidRPr="0003329E">
        <w:rPr>
          <w:rFonts w:ascii="Times New Roman" w:hAnsi="Times New Roman" w:cs="Times New Roman"/>
          <w:sz w:val="20"/>
        </w:rPr>
        <w:t xml:space="preserve"> (</w:t>
      </w:r>
      <w:proofErr w:type="spellStart"/>
      <w:r w:rsidRPr="0003329E">
        <w:rPr>
          <w:rFonts w:ascii="Times New Roman" w:hAnsi="Times New Roman" w:cs="Times New Roman"/>
          <w:sz w:val="20"/>
        </w:rPr>
        <w:t>Tezspire</w:t>
      </w:r>
      <w:proofErr w:type="spellEnd"/>
      <w:r w:rsidRPr="0003329E">
        <w:rPr>
          <w:rFonts w:ascii="Times New Roman" w:hAnsi="Times New Roman" w:cs="Times New Roman"/>
          <w:sz w:val="20"/>
        </w:rPr>
        <w:t xml:space="preserve">) is a first-in-class fully human IgG2λ monoclonal antibody that specifically binds to TSLP, thus preventing interaction with its receptor TSLPR. This leads to inhibition of multiple downstream immune pathways and production of cytokines and </w:t>
      </w:r>
      <w:proofErr w:type="spellStart"/>
      <w:r w:rsidRPr="0003329E">
        <w:rPr>
          <w:rFonts w:ascii="Times New Roman" w:hAnsi="Times New Roman" w:cs="Times New Roman"/>
          <w:sz w:val="20"/>
        </w:rPr>
        <w:t>chemokines</w:t>
      </w:r>
      <w:proofErr w:type="spellEnd"/>
      <w:r w:rsidRPr="0003329E">
        <w:rPr>
          <w:rFonts w:ascii="Times New Roman" w:hAnsi="Times New Roman" w:cs="Times New Roman"/>
          <w:sz w:val="20"/>
        </w:rPr>
        <w:t xml:space="preserve"> involved in the pathophysiology of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asthma. </w:t>
      </w:r>
      <w:proofErr w:type="spellStart"/>
      <w:r w:rsidRPr="0003329E">
        <w:rPr>
          <w:rFonts w:ascii="Times New Roman" w:hAnsi="Times New Roman" w:cs="Times New Roman"/>
          <w:sz w:val="20"/>
        </w:rPr>
        <w:t>Tezepelumab</w:t>
      </w:r>
      <w:proofErr w:type="spellEnd"/>
      <w:r w:rsidRPr="0003329E">
        <w:rPr>
          <w:rFonts w:ascii="Times New Roman" w:hAnsi="Times New Roman" w:cs="Times New Roman"/>
          <w:sz w:val="20"/>
        </w:rPr>
        <w:t xml:space="preserve"> has been shown attenuate both the early and late asthma responses, reduce the exacerbation</w:t>
      </w:r>
      <w:r w:rsidR="00BA0F6E">
        <w:rPr>
          <w:rFonts w:ascii="Times New Roman" w:hAnsi="Times New Roman" w:cs="Times New Roman"/>
          <w:sz w:val="20"/>
        </w:rPr>
        <w:t xml:space="preserve"> rates by 62-71%</w:t>
      </w:r>
      <w:r w:rsidRPr="0003329E">
        <w:rPr>
          <w:rFonts w:ascii="Times New Roman" w:hAnsi="Times New Roman" w:cs="Times New Roman"/>
          <w:sz w:val="20"/>
        </w:rPr>
        <w:t xml:space="preserve"> and improve lung function. It has also been demonstrated to decrease biomarkers of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inflammation, such a</w:t>
      </w:r>
      <w:r>
        <w:rPr>
          <w:rFonts w:ascii="Times New Roman" w:hAnsi="Times New Roman" w:cs="Times New Roman"/>
          <w:sz w:val="20"/>
        </w:rPr>
        <w:t>s blood eosinophil counts, IL-5</w:t>
      </w:r>
      <w:r w:rsidRPr="0003329E">
        <w:rPr>
          <w:rFonts w:ascii="Times New Roman" w:hAnsi="Times New Roman" w:cs="Times New Roman"/>
          <w:sz w:val="20"/>
        </w:rPr>
        <w:t xml:space="preserve"> and IL-13. The </w:t>
      </w:r>
      <w:proofErr w:type="spellStart"/>
      <w:r w:rsidRPr="0003329E">
        <w:rPr>
          <w:rFonts w:ascii="Times New Roman" w:hAnsi="Times New Roman" w:cs="Times New Roman"/>
          <w:sz w:val="20"/>
        </w:rPr>
        <w:t>biotherapeutic</w:t>
      </w:r>
      <w:proofErr w:type="spellEnd"/>
      <w:r w:rsidRPr="0003329E">
        <w:rPr>
          <w:rFonts w:ascii="Times New Roman" w:hAnsi="Times New Roman" w:cs="Times New Roman"/>
          <w:sz w:val="20"/>
        </w:rPr>
        <w:t xml:space="preserve"> effects of </w:t>
      </w:r>
      <w:proofErr w:type="spellStart"/>
      <w:r w:rsidRPr="0003329E">
        <w:rPr>
          <w:rFonts w:ascii="Times New Roman" w:hAnsi="Times New Roman" w:cs="Times New Roman"/>
          <w:sz w:val="20"/>
        </w:rPr>
        <w:t>tezepelumab</w:t>
      </w:r>
      <w:proofErr w:type="spellEnd"/>
      <w:r w:rsidRPr="0003329E">
        <w:rPr>
          <w:rFonts w:ascii="Times New Roman" w:hAnsi="Times New Roman" w:cs="Times New Roman"/>
          <w:sz w:val="20"/>
        </w:rPr>
        <w:t xml:space="preserve"> are exhibited regardless of asthma phenotype. </w:t>
      </w:r>
      <w:proofErr w:type="spellStart"/>
      <w:r w:rsidRPr="0003329E">
        <w:rPr>
          <w:rFonts w:ascii="Times New Roman" w:hAnsi="Times New Roman" w:cs="Times New Roman"/>
          <w:sz w:val="20"/>
        </w:rPr>
        <w:t>Tezspire</w:t>
      </w:r>
      <w:proofErr w:type="spellEnd"/>
      <w:r w:rsidRPr="0003329E">
        <w:rPr>
          <w:rFonts w:ascii="Times New Roman" w:hAnsi="Times New Roman" w:cs="Times New Roman"/>
          <w:sz w:val="20"/>
        </w:rPr>
        <w:t xml:space="preserve"> is the only biologic targeting </w:t>
      </w:r>
      <w:proofErr w:type="spellStart"/>
      <w:r w:rsidRPr="0003329E">
        <w:rPr>
          <w:rFonts w:ascii="Times New Roman" w:hAnsi="Times New Roman" w:cs="Times New Roman"/>
          <w:sz w:val="20"/>
        </w:rPr>
        <w:t>alarmin</w:t>
      </w:r>
      <w:proofErr w:type="spellEnd"/>
      <w:r w:rsidRPr="0003329E">
        <w:rPr>
          <w:rFonts w:ascii="Times New Roman" w:hAnsi="Times New Roman" w:cs="Times New Roman"/>
          <w:sz w:val="20"/>
        </w:rPr>
        <w:t xml:space="preserve"> cytokines which has been approved by the Food and Drug Administration for the treatment of severe asthma in adults and children aged 12 years and above.</w:t>
      </w:r>
      <w:r w:rsidR="00531CFC">
        <w:rPr>
          <w:rFonts w:ascii="Times New Roman" w:hAnsi="Times New Roman" w:cs="Times New Roman"/>
          <w:sz w:val="20"/>
        </w:rPr>
        <w:t xml:space="preserve"> </w:t>
      </w:r>
    </w:p>
    <w:p w:rsidR="0003329E" w:rsidRDefault="0003329E" w:rsidP="0003329E">
      <w:pPr>
        <w:jc w:val="both"/>
        <w:rPr>
          <w:rFonts w:ascii="Times New Roman" w:hAnsi="Times New Roman" w:cs="Times New Roman"/>
          <w:sz w:val="20"/>
        </w:rPr>
      </w:pPr>
      <w:proofErr w:type="spellStart"/>
      <w:r w:rsidRPr="0003329E">
        <w:rPr>
          <w:rFonts w:ascii="Times New Roman" w:hAnsi="Times New Roman" w:cs="Times New Roman"/>
          <w:sz w:val="20"/>
        </w:rPr>
        <w:t>Ecleralimab</w:t>
      </w:r>
      <w:proofErr w:type="spellEnd"/>
      <w:r w:rsidRPr="0003329E">
        <w:rPr>
          <w:rFonts w:ascii="Times New Roman" w:hAnsi="Times New Roman" w:cs="Times New Roman"/>
          <w:sz w:val="20"/>
        </w:rPr>
        <w:t xml:space="preserve"> (CSJ 117) is a fully human neutralizing antibody antigen-binding fragment (Fab) that belongs to IgG1 isotope subclass. CSJ117 has been shown to attenuate both the early and late asthma responses in 28 patients with mild, atopic asthma. It has now entered phase 2 clinical trial for topical treatment of </w:t>
      </w:r>
      <w:proofErr w:type="spellStart"/>
      <w:r w:rsidRPr="0003329E">
        <w:rPr>
          <w:rFonts w:ascii="Times New Roman" w:hAnsi="Times New Roman" w:cs="Times New Roman"/>
          <w:sz w:val="20"/>
        </w:rPr>
        <w:t>eosinophilic</w:t>
      </w:r>
      <w:proofErr w:type="spellEnd"/>
      <w:r w:rsidRPr="0003329E">
        <w:rPr>
          <w:rFonts w:ascii="Times New Roman" w:hAnsi="Times New Roman" w:cs="Times New Roman"/>
          <w:sz w:val="20"/>
        </w:rPr>
        <w:t xml:space="preserve"> asthma. Delivering biologics directly to the inflamed hyper</w:t>
      </w:r>
      <w:r>
        <w:rPr>
          <w:rFonts w:ascii="Times New Roman" w:hAnsi="Times New Roman" w:cs="Times New Roman"/>
          <w:sz w:val="20"/>
        </w:rPr>
        <w:t xml:space="preserve"> </w:t>
      </w:r>
      <w:r w:rsidRPr="0003329E">
        <w:rPr>
          <w:rFonts w:ascii="Times New Roman" w:hAnsi="Times New Roman" w:cs="Times New Roman"/>
          <w:sz w:val="20"/>
        </w:rPr>
        <w:t xml:space="preserve">responsive airways is a strategic approach for the treatment of asthma. If </w:t>
      </w:r>
      <w:proofErr w:type="spellStart"/>
      <w:r w:rsidRPr="0003329E">
        <w:rPr>
          <w:rFonts w:ascii="Times New Roman" w:hAnsi="Times New Roman" w:cs="Times New Roman"/>
          <w:sz w:val="20"/>
        </w:rPr>
        <w:t>ecleralimab</w:t>
      </w:r>
      <w:proofErr w:type="spellEnd"/>
      <w:r w:rsidRPr="0003329E">
        <w:rPr>
          <w:rFonts w:ascii="Times New Roman" w:hAnsi="Times New Roman" w:cs="Times New Roman"/>
          <w:sz w:val="20"/>
        </w:rPr>
        <w:t xml:space="preserve"> will be successful in the clinical trial, it will be the first inhaler-delivered biologic for the treatment of asthma.</w:t>
      </w:r>
    </w:p>
    <w:p w:rsidR="0003329E" w:rsidRPr="00BA0F6E" w:rsidRDefault="00BA0F6E" w:rsidP="00BA0F6E">
      <w:pPr>
        <w:rPr>
          <w:rFonts w:ascii="Times New Roman" w:hAnsi="Times New Roman" w:cs="Times New Roman"/>
          <w:b/>
          <w:sz w:val="24"/>
        </w:rPr>
      </w:pPr>
      <w:r w:rsidRPr="00BA0F6E">
        <w:rPr>
          <w:rFonts w:ascii="Times New Roman" w:hAnsi="Times New Roman" w:cs="Times New Roman"/>
          <w:b/>
          <w:sz w:val="24"/>
        </w:rPr>
        <w:t>Biography</w:t>
      </w:r>
    </w:p>
    <w:p w:rsidR="00BA0F6E" w:rsidRPr="0003329E" w:rsidRDefault="00BA0F6E" w:rsidP="0003329E">
      <w:pPr>
        <w:jc w:val="both"/>
        <w:rPr>
          <w:rFonts w:ascii="Times New Roman" w:hAnsi="Times New Roman" w:cs="Times New Roman"/>
          <w:sz w:val="20"/>
        </w:rPr>
      </w:pPr>
      <w:r w:rsidRPr="00BA0F6E">
        <w:rPr>
          <w:rFonts w:ascii="Times New Roman" w:hAnsi="Times New Roman" w:cs="Times New Roman"/>
          <w:sz w:val="20"/>
        </w:rPr>
        <w:t xml:space="preserve">Nightingale </w:t>
      </w:r>
      <w:proofErr w:type="spellStart"/>
      <w:r w:rsidRPr="00BA0F6E">
        <w:rPr>
          <w:rFonts w:ascii="Times New Roman" w:hAnsi="Times New Roman" w:cs="Times New Roman"/>
          <w:sz w:val="20"/>
        </w:rPr>
        <w:t>Syabbalo</w:t>
      </w:r>
      <w:proofErr w:type="spellEnd"/>
      <w:r w:rsidRPr="00BA0F6E">
        <w:rPr>
          <w:rFonts w:ascii="Times New Roman" w:hAnsi="Times New Roman" w:cs="Times New Roman"/>
          <w:sz w:val="20"/>
        </w:rPr>
        <w:t xml:space="preserve"> is a Pulmonologist and Clinical Respi</w:t>
      </w:r>
      <w:r>
        <w:rPr>
          <w:rFonts w:ascii="Times New Roman" w:hAnsi="Times New Roman" w:cs="Times New Roman"/>
          <w:sz w:val="20"/>
        </w:rPr>
        <w:t>ratory Physiologist by training</w:t>
      </w:r>
      <w:r w:rsidRPr="00BA0F6E">
        <w:rPr>
          <w:rFonts w:ascii="Times New Roman" w:hAnsi="Times New Roman" w:cs="Times New Roman"/>
          <w:sz w:val="20"/>
        </w:rPr>
        <w:t xml:space="preserve"> and obtained his postgraduate training at St. George’s Hospital Medical School, University of London, UK. He was trained by one of the international distinguished </w:t>
      </w:r>
      <w:proofErr w:type="spellStart"/>
      <w:r w:rsidRPr="00BA0F6E">
        <w:rPr>
          <w:rFonts w:ascii="Times New Roman" w:hAnsi="Times New Roman" w:cs="Times New Roman"/>
          <w:sz w:val="20"/>
        </w:rPr>
        <w:t>Respirologist</w:t>
      </w:r>
      <w:proofErr w:type="spellEnd"/>
      <w:r w:rsidRPr="00BA0F6E">
        <w:rPr>
          <w:rFonts w:ascii="Times New Roman" w:hAnsi="Times New Roman" w:cs="Times New Roman"/>
          <w:sz w:val="20"/>
        </w:rPr>
        <w:t xml:space="preserve"> of our times. </w:t>
      </w:r>
      <w:r>
        <w:rPr>
          <w:rFonts w:ascii="Times New Roman" w:hAnsi="Times New Roman" w:cs="Times New Roman"/>
          <w:sz w:val="20"/>
        </w:rPr>
        <w:t>He</w:t>
      </w:r>
      <w:r w:rsidRPr="00BA0F6E">
        <w:rPr>
          <w:rFonts w:ascii="Times New Roman" w:hAnsi="Times New Roman" w:cs="Times New Roman"/>
          <w:sz w:val="20"/>
        </w:rPr>
        <w:t xml:space="preserve"> has worked as an aca</w:t>
      </w:r>
      <w:r>
        <w:rPr>
          <w:rFonts w:ascii="Times New Roman" w:hAnsi="Times New Roman" w:cs="Times New Roman"/>
          <w:sz w:val="20"/>
        </w:rPr>
        <w:t xml:space="preserve">demician, Consultant Physician </w:t>
      </w:r>
      <w:r w:rsidRPr="00BA0F6E">
        <w:rPr>
          <w:rFonts w:ascii="Times New Roman" w:hAnsi="Times New Roman" w:cs="Times New Roman"/>
          <w:sz w:val="20"/>
        </w:rPr>
        <w:t>and a Clinical Researcher in several counties, including Can</w:t>
      </w:r>
      <w:r>
        <w:rPr>
          <w:rFonts w:ascii="Times New Roman" w:hAnsi="Times New Roman" w:cs="Times New Roman"/>
          <w:sz w:val="20"/>
        </w:rPr>
        <w:t>ada, Kuwait, Oman, South Africa</w:t>
      </w:r>
      <w:r w:rsidRPr="00BA0F6E">
        <w:rPr>
          <w:rFonts w:ascii="Times New Roman" w:hAnsi="Times New Roman" w:cs="Times New Roman"/>
          <w:sz w:val="20"/>
        </w:rPr>
        <w:t xml:space="preserve"> and Zambia. He has published extensively i</w:t>
      </w:r>
      <w:r>
        <w:rPr>
          <w:rFonts w:ascii="Times New Roman" w:hAnsi="Times New Roman" w:cs="Times New Roman"/>
          <w:sz w:val="20"/>
        </w:rPr>
        <w:t xml:space="preserve">n high impact medical journals </w:t>
      </w:r>
      <w:r w:rsidRPr="00BA0F6E">
        <w:rPr>
          <w:rFonts w:ascii="Times New Roman" w:hAnsi="Times New Roman" w:cs="Times New Roman"/>
          <w:sz w:val="20"/>
        </w:rPr>
        <w:t>and is an Editorial Board member of twenty eight journals in Pulmo</w:t>
      </w:r>
      <w:r>
        <w:rPr>
          <w:rFonts w:ascii="Times New Roman" w:hAnsi="Times New Roman" w:cs="Times New Roman"/>
          <w:sz w:val="20"/>
        </w:rPr>
        <w:t>nology and Respiratory Medicine</w:t>
      </w:r>
      <w:r w:rsidRPr="00BA0F6E">
        <w:rPr>
          <w:rFonts w:ascii="Times New Roman" w:hAnsi="Times New Roman" w:cs="Times New Roman"/>
          <w:sz w:val="20"/>
        </w:rPr>
        <w:t xml:space="preserve"> and a reviewer of four journals in Thoracic</w:t>
      </w:r>
      <w:r>
        <w:rPr>
          <w:rFonts w:ascii="Times New Roman" w:hAnsi="Times New Roman" w:cs="Times New Roman"/>
          <w:sz w:val="20"/>
        </w:rPr>
        <w:t xml:space="preserve"> Medicine, Respiratory Research</w:t>
      </w:r>
      <w:r w:rsidRPr="00BA0F6E">
        <w:rPr>
          <w:rFonts w:ascii="Times New Roman" w:hAnsi="Times New Roman" w:cs="Times New Roman"/>
          <w:sz w:val="20"/>
        </w:rPr>
        <w:t xml:space="preserve"> and Internal Medicine. </w:t>
      </w:r>
      <w:r>
        <w:rPr>
          <w:rFonts w:ascii="Times New Roman" w:hAnsi="Times New Roman" w:cs="Times New Roman"/>
          <w:sz w:val="20"/>
        </w:rPr>
        <w:t>His</w:t>
      </w:r>
      <w:r w:rsidRPr="00BA0F6E">
        <w:rPr>
          <w:rFonts w:ascii="Times New Roman" w:hAnsi="Times New Roman" w:cs="Times New Roman"/>
          <w:sz w:val="20"/>
        </w:rPr>
        <w:t xml:space="preserve"> current area of research focuses on the role of interleukins in the pathophysiology and treatment of severe asthma. He has also interest in the mechanisms of interleukins-1β in the pathogenesis and treatment of pericardial syndromes.</w:t>
      </w:r>
      <w:bookmarkEnd w:id="0"/>
    </w:p>
    <w:sectPr w:rsidR="00BA0F6E" w:rsidRPr="00033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29E"/>
    <w:rsid w:val="000154C1"/>
    <w:rsid w:val="0003329E"/>
    <w:rsid w:val="003A7FDB"/>
    <w:rsid w:val="00474203"/>
    <w:rsid w:val="00531CFC"/>
    <w:rsid w:val="00535872"/>
    <w:rsid w:val="00924B33"/>
    <w:rsid w:val="00BA0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557</Words>
  <Characters>3175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2022-11-24T11:16:00Z</dcterms:created>
  <dcterms:modified xsi:type="dcterms:W3CDTF">2022-11-24T11:41:00Z</dcterms:modified>
</cp:coreProperties>
</file>