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75D9A">
      <w:pPr>
        <w:rPr>
          <w:rFonts w:ascii="Times New Roman" w:hAnsi="Times New Roman" w:cs="Times New Roman"/>
          <w:b/>
          <w:sz w:val="32"/>
        </w:rPr>
      </w:pPr>
      <w:r w:rsidRPr="00375D9A">
        <w:rPr>
          <w:rFonts w:ascii="Times New Roman" w:hAnsi="Times New Roman" w:cs="Times New Roman"/>
          <w:b/>
          <w:sz w:val="32"/>
        </w:rPr>
        <w:t>Overview of the economic opinions published by the HAS in 2022</w:t>
      </w:r>
    </w:p>
    <w:p w:rsidR="00375D9A" w:rsidRDefault="00375D9A">
      <w:pPr>
        <w:rPr>
          <w:rFonts w:ascii="Times New Roman" w:hAnsi="Times New Roman" w:cs="Times New Roman"/>
          <w:sz w:val="24"/>
        </w:rPr>
      </w:pPr>
      <w:proofErr w:type="spellStart"/>
      <w:r w:rsidRPr="00375D9A">
        <w:rPr>
          <w:rFonts w:ascii="Times New Roman" w:hAnsi="Times New Roman" w:cs="Times New Roman"/>
          <w:sz w:val="24"/>
        </w:rPr>
        <w:t>Cl</w:t>
      </w:r>
      <w:r>
        <w:rPr>
          <w:rFonts w:ascii="Times New Roman" w:hAnsi="Times New Roman" w:cs="Times New Roman"/>
          <w:sz w:val="24"/>
        </w:rPr>
        <w:t>e</w:t>
      </w:r>
      <w:r w:rsidRPr="00375D9A">
        <w:rPr>
          <w:rFonts w:ascii="Times New Roman" w:hAnsi="Times New Roman" w:cs="Times New Roman"/>
          <w:sz w:val="24"/>
        </w:rPr>
        <w:t>a</w:t>
      </w:r>
      <w:proofErr w:type="spellEnd"/>
      <w:r w:rsidRPr="00375D9A">
        <w:rPr>
          <w:rFonts w:ascii="Times New Roman" w:hAnsi="Times New Roman" w:cs="Times New Roman"/>
          <w:sz w:val="24"/>
        </w:rPr>
        <w:t xml:space="preserve"> </w:t>
      </w:r>
      <w:proofErr w:type="spellStart"/>
      <w:r w:rsidRPr="00375D9A">
        <w:rPr>
          <w:rFonts w:ascii="Times New Roman" w:hAnsi="Times New Roman" w:cs="Times New Roman"/>
          <w:sz w:val="24"/>
        </w:rPr>
        <w:t>Sambuc</w:t>
      </w:r>
      <w:proofErr w:type="spellEnd"/>
      <w:r w:rsidRPr="00375D9A">
        <w:rPr>
          <w:rFonts w:ascii="Times New Roman" w:hAnsi="Times New Roman" w:cs="Times New Roman"/>
          <w:sz w:val="24"/>
        </w:rPr>
        <w:t>,</w:t>
      </w:r>
      <w:r>
        <w:rPr>
          <w:rFonts w:ascii="Times New Roman" w:hAnsi="Times New Roman" w:cs="Times New Roman"/>
          <w:sz w:val="24"/>
        </w:rPr>
        <w:t xml:space="preserve"> </w:t>
      </w:r>
      <w:r w:rsidRPr="00375D9A">
        <w:rPr>
          <w:rFonts w:ascii="Times New Roman" w:hAnsi="Times New Roman" w:cs="Times New Roman"/>
          <w:sz w:val="24"/>
        </w:rPr>
        <w:t xml:space="preserve">Bertrand </w:t>
      </w:r>
      <w:proofErr w:type="spellStart"/>
      <w:r w:rsidRPr="00375D9A">
        <w:rPr>
          <w:rFonts w:ascii="Times New Roman" w:hAnsi="Times New Roman" w:cs="Times New Roman"/>
          <w:sz w:val="24"/>
        </w:rPr>
        <w:t>T</w:t>
      </w:r>
      <w:r>
        <w:rPr>
          <w:rFonts w:ascii="Times New Roman" w:hAnsi="Times New Roman" w:cs="Times New Roman"/>
          <w:sz w:val="24"/>
        </w:rPr>
        <w:t>e</w:t>
      </w:r>
      <w:r w:rsidRPr="00375D9A">
        <w:rPr>
          <w:rFonts w:ascii="Times New Roman" w:hAnsi="Times New Roman" w:cs="Times New Roman"/>
          <w:sz w:val="24"/>
        </w:rPr>
        <w:t>hard</w:t>
      </w:r>
      <w:proofErr w:type="spellEnd"/>
      <w:r>
        <w:rPr>
          <w:rFonts w:ascii="Times New Roman" w:hAnsi="Times New Roman" w:cs="Times New Roman"/>
          <w:sz w:val="24"/>
        </w:rPr>
        <w:t>*</w:t>
      </w:r>
      <w:r w:rsidRPr="00375D9A">
        <w:rPr>
          <w:rFonts w:ascii="Times New Roman" w:hAnsi="Times New Roman" w:cs="Times New Roman"/>
          <w:sz w:val="24"/>
        </w:rPr>
        <w:t>,</w:t>
      </w:r>
      <w:r>
        <w:rPr>
          <w:rFonts w:ascii="Times New Roman" w:hAnsi="Times New Roman" w:cs="Times New Roman"/>
          <w:sz w:val="24"/>
        </w:rPr>
        <w:t xml:space="preserve"> </w:t>
      </w:r>
      <w:proofErr w:type="spellStart"/>
      <w:r w:rsidRPr="00375D9A">
        <w:rPr>
          <w:rFonts w:ascii="Times New Roman" w:hAnsi="Times New Roman" w:cs="Times New Roman"/>
          <w:sz w:val="24"/>
        </w:rPr>
        <w:t>Fabienne</w:t>
      </w:r>
      <w:proofErr w:type="spellEnd"/>
      <w:r w:rsidRPr="00375D9A">
        <w:rPr>
          <w:rFonts w:ascii="Times New Roman" w:hAnsi="Times New Roman" w:cs="Times New Roman"/>
          <w:sz w:val="24"/>
        </w:rPr>
        <w:t xml:space="preserve"> </w:t>
      </w:r>
      <w:proofErr w:type="spellStart"/>
      <w:r w:rsidRPr="00375D9A">
        <w:rPr>
          <w:rFonts w:ascii="Times New Roman" w:hAnsi="Times New Roman" w:cs="Times New Roman"/>
          <w:sz w:val="24"/>
        </w:rPr>
        <w:t>Midy</w:t>
      </w:r>
      <w:proofErr w:type="spellEnd"/>
      <w:r w:rsidRPr="00375D9A">
        <w:rPr>
          <w:rFonts w:ascii="Times New Roman" w:hAnsi="Times New Roman" w:cs="Times New Roman"/>
          <w:sz w:val="24"/>
        </w:rPr>
        <w:t>,</w:t>
      </w:r>
      <w:r w:rsidRPr="00375D9A">
        <w:t xml:space="preserve"> </w:t>
      </w:r>
      <w:r w:rsidRPr="00375D9A">
        <w:rPr>
          <w:rFonts w:ascii="Times New Roman" w:hAnsi="Times New Roman" w:cs="Times New Roman"/>
          <w:sz w:val="24"/>
        </w:rPr>
        <w:t>Julie Chevalier</w:t>
      </w:r>
      <w:r>
        <w:rPr>
          <w:rFonts w:ascii="Times New Roman" w:hAnsi="Times New Roman" w:cs="Times New Roman"/>
          <w:sz w:val="24"/>
        </w:rPr>
        <w:t xml:space="preserve"> and </w:t>
      </w:r>
      <w:proofErr w:type="spellStart"/>
      <w:r w:rsidRPr="00375D9A">
        <w:rPr>
          <w:rFonts w:ascii="Times New Roman" w:hAnsi="Times New Roman" w:cs="Times New Roman"/>
          <w:sz w:val="24"/>
        </w:rPr>
        <w:t>St</w:t>
      </w:r>
      <w:r>
        <w:rPr>
          <w:rFonts w:ascii="Times New Roman" w:hAnsi="Times New Roman" w:cs="Times New Roman"/>
          <w:sz w:val="24"/>
        </w:rPr>
        <w:t>e</w:t>
      </w:r>
      <w:r w:rsidRPr="00375D9A">
        <w:rPr>
          <w:rFonts w:ascii="Times New Roman" w:hAnsi="Times New Roman" w:cs="Times New Roman"/>
          <w:sz w:val="24"/>
        </w:rPr>
        <w:t>phane</w:t>
      </w:r>
      <w:proofErr w:type="spellEnd"/>
      <w:r w:rsidRPr="00375D9A">
        <w:rPr>
          <w:rFonts w:ascii="Times New Roman" w:hAnsi="Times New Roman" w:cs="Times New Roman"/>
          <w:sz w:val="24"/>
        </w:rPr>
        <w:t xml:space="preserve"> </w:t>
      </w:r>
      <w:proofErr w:type="spellStart"/>
      <w:r w:rsidRPr="00375D9A">
        <w:rPr>
          <w:rFonts w:ascii="Times New Roman" w:hAnsi="Times New Roman" w:cs="Times New Roman"/>
          <w:sz w:val="24"/>
        </w:rPr>
        <w:t>Roze</w:t>
      </w:r>
      <w:proofErr w:type="spellEnd"/>
    </w:p>
    <w:p w:rsidR="00375D9A" w:rsidRPr="00375D9A" w:rsidRDefault="00375D9A">
      <w:pPr>
        <w:rPr>
          <w:rFonts w:ascii="Times New Roman" w:hAnsi="Times New Roman" w:cs="Times New Roman"/>
        </w:rPr>
      </w:pPr>
      <w:proofErr w:type="spellStart"/>
      <w:r w:rsidRPr="00375D9A">
        <w:rPr>
          <w:rFonts w:ascii="Times New Roman" w:hAnsi="Times New Roman" w:cs="Times New Roman"/>
        </w:rPr>
        <w:t>Vyoo</w:t>
      </w:r>
      <w:proofErr w:type="spellEnd"/>
      <w:r w:rsidRPr="00375D9A">
        <w:rPr>
          <w:rFonts w:ascii="Times New Roman" w:hAnsi="Times New Roman" w:cs="Times New Roman"/>
        </w:rPr>
        <w:t xml:space="preserve"> Agency, France</w:t>
      </w:r>
    </w:p>
    <w:p w:rsidR="00375D9A" w:rsidRPr="00375D9A" w:rsidRDefault="00375D9A" w:rsidP="00375D9A">
      <w:pPr>
        <w:jc w:val="center"/>
        <w:rPr>
          <w:rFonts w:ascii="Times New Roman" w:hAnsi="Times New Roman" w:cs="Times New Roman"/>
          <w:b/>
          <w:sz w:val="24"/>
        </w:rPr>
      </w:pPr>
      <w:r w:rsidRPr="00375D9A">
        <w:rPr>
          <w:rFonts w:ascii="Times New Roman" w:hAnsi="Times New Roman" w:cs="Times New Roman"/>
          <w:b/>
          <w:sz w:val="24"/>
        </w:rPr>
        <w:t>Abstract</w:t>
      </w:r>
    </w:p>
    <w:p w:rsidR="00375D9A" w:rsidRPr="00375D9A" w:rsidRDefault="00375D9A" w:rsidP="00375D9A">
      <w:pPr>
        <w:jc w:val="both"/>
        <w:rPr>
          <w:rFonts w:ascii="Times New Roman" w:hAnsi="Times New Roman" w:cs="Times New Roman"/>
          <w:sz w:val="20"/>
        </w:rPr>
      </w:pPr>
      <w:r w:rsidRPr="00375D9A">
        <w:rPr>
          <w:rFonts w:ascii="Times New Roman" w:hAnsi="Times New Roman" w:cs="Times New Roman"/>
          <w:sz w:val="20"/>
        </w:rPr>
        <w:t xml:space="preserve">In France, the CEESP (Economic &amp; Public Health Assessment Commission) oversees health economic appraisal of medical technologies when requested concomitantly with a reimbursement demand. This appraisal establishes the methodological acceptability of the health economic dossier submitted. Methodological acceptability is defined through methodological reservations qualified as minor, important or major. A major reservation invalidates the dossier and the economic value that it defends. </w:t>
      </w:r>
    </w:p>
    <w:p w:rsidR="00375D9A" w:rsidRPr="00375D9A" w:rsidRDefault="00375D9A" w:rsidP="00375D9A">
      <w:pPr>
        <w:jc w:val="both"/>
        <w:rPr>
          <w:rFonts w:ascii="Times New Roman" w:hAnsi="Times New Roman" w:cs="Times New Roman"/>
          <w:sz w:val="20"/>
        </w:rPr>
      </w:pPr>
      <w:r w:rsidRPr="00375D9A">
        <w:rPr>
          <w:rFonts w:ascii="Times New Roman" w:hAnsi="Times New Roman" w:cs="Times New Roman"/>
          <w:sz w:val="20"/>
        </w:rPr>
        <w:t>An appraisal also specifies the level of uncertainty surrounding the results. A major uncertainty invalidates the results and the dossier per se. Uncertainty co</w:t>
      </w:r>
      <w:bookmarkStart w:id="0" w:name="_GoBack"/>
      <w:bookmarkEnd w:id="0"/>
      <w:r w:rsidRPr="00375D9A">
        <w:rPr>
          <w:rFonts w:ascii="Times New Roman" w:hAnsi="Times New Roman" w:cs="Times New Roman"/>
          <w:sz w:val="20"/>
        </w:rPr>
        <w:t>uld be driven by the difficulty to estimate key parameters, by a lack of credibility of hypotheses or interpretability of the results.</w:t>
      </w:r>
    </w:p>
    <w:p w:rsidR="00375D9A" w:rsidRPr="00375D9A" w:rsidRDefault="00375D9A" w:rsidP="00375D9A">
      <w:pPr>
        <w:jc w:val="both"/>
        <w:rPr>
          <w:rFonts w:ascii="Times New Roman" w:hAnsi="Times New Roman" w:cs="Times New Roman"/>
          <w:sz w:val="20"/>
        </w:rPr>
      </w:pPr>
      <w:r w:rsidRPr="00375D9A">
        <w:rPr>
          <w:rFonts w:ascii="Times New Roman" w:hAnsi="Times New Roman" w:cs="Times New Roman"/>
          <w:sz w:val="20"/>
        </w:rPr>
        <w:t xml:space="preserve">Using </w:t>
      </w:r>
      <w:proofErr w:type="spellStart"/>
      <w:r w:rsidRPr="00375D9A">
        <w:rPr>
          <w:rFonts w:ascii="Times New Roman" w:hAnsi="Times New Roman" w:cs="Times New Roman"/>
          <w:sz w:val="20"/>
        </w:rPr>
        <w:t>Vyoo</w:t>
      </w:r>
      <w:proofErr w:type="spellEnd"/>
      <w:r w:rsidRPr="00375D9A">
        <w:rPr>
          <w:rFonts w:ascii="Times New Roman" w:hAnsi="Times New Roman" w:cs="Times New Roman"/>
          <w:sz w:val="20"/>
        </w:rPr>
        <w:t xml:space="preserve"> Agency efficiency database, the objective is to analyze the main reasons retained by the CEESP to invalidate the economic information among health economic appraisals published in 2022.</w:t>
      </w:r>
    </w:p>
    <w:p w:rsidR="00375D9A" w:rsidRPr="00375D9A" w:rsidRDefault="00375D9A" w:rsidP="00375D9A">
      <w:pPr>
        <w:jc w:val="both"/>
        <w:rPr>
          <w:rFonts w:ascii="Times New Roman" w:hAnsi="Times New Roman" w:cs="Times New Roman"/>
          <w:sz w:val="20"/>
        </w:rPr>
      </w:pPr>
      <w:r w:rsidRPr="00375D9A">
        <w:rPr>
          <w:rFonts w:ascii="Times New Roman" w:hAnsi="Times New Roman" w:cs="Times New Roman"/>
          <w:sz w:val="20"/>
        </w:rPr>
        <w:t xml:space="preserve">All available Health Economic </w:t>
      </w:r>
      <w:r w:rsidRPr="00375D9A">
        <w:rPr>
          <w:rFonts w:ascii="Times New Roman" w:hAnsi="Times New Roman" w:cs="Times New Roman"/>
          <w:sz w:val="20"/>
        </w:rPr>
        <w:t>appraisals</w:t>
      </w:r>
      <w:r w:rsidRPr="00375D9A">
        <w:rPr>
          <w:rFonts w:ascii="Times New Roman" w:hAnsi="Times New Roman" w:cs="Times New Roman"/>
          <w:sz w:val="20"/>
        </w:rPr>
        <w:t xml:space="preserve"> published between January 1 and until December 31, 2022, were reviewed.</w:t>
      </w:r>
      <w:r>
        <w:rPr>
          <w:rFonts w:ascii="Times New Roman" w:hAnsi="Times New Roman" w:cs="Times New Roman"/>
          <w:sz w:val="20"/>
        </w:rPr>
        <w:t xml:space="preserve"> </w:t>
      </w:r>
      <w:r w:rsidRPr="00375D9A">
        <w:rPr>
          <w:rFonts w:ascii="Times New Roman" w:hAnsi="Times New Roman" w:cs="Times New Roman"/>
          <w:sz w:val="20"/>
        </w:rPr>
        <w:t xml:space="preserve">In 2022, 27 appraisals were disclosed, 14 of which were invalidated. Thirteen major methodological reservations were stated, invalidating 9 dossiers. The major reservations relate to relative effectiveness </w:t>
      </w:r>
      <w:proofErr w:type="spellStart"/>
      <w:r w:rsidRPr="00375D9A">
        <w:rPr>
          <w:rFonts w:ascii="Times New Roman" w:hAnsi="Times New Roman" w:cs="Times New Roman"/>
          <w:sz w:val="20"/>
        </w:rPr>
        <w:t>modelling</w:t>
      </w:r>
      <w:proofErr w:type="spellEnd"/>
      <w:r w:rsidRPr="00375D9A">
        <w:rPr>
          <w:rFonts w:ascii="Times New Roman" w:hAnsi="Times New Roman" w:cs="Times New Roman"/>
          <w:sz w:val="20"/>
        </w:rPr>
        <w:t xml:space="preserve"> (6), utility estimation (5) and sensitivity analyses (2). Relating to the </w:t>
      </w:r>
      <w:proofErr w:type="spellStart"/>
      <w:r w:rsidRPr="00375D9A">
        <w:rPr>
          <w:rFonts w:ascii="Times New Roman" w:hAnsi="Times New Roman" w:cs="Times New Roman"/>
          <w:sz w:val="20"/>
        </w:rPr>
        <w:t>modelling</w:t>
      </w:r>
      <w:proofErr w:type="spellEnd"/>
      <w:r w:rsidRPr="00375D9A">
        <w:rPr>
          <w:rFonts w:ascii="Times New Roman" w:hAnsi="Times New Roman" w:cs="Times New Roman"/>
          <w:sz w:val="20"/>
        </w:rPr>
        <w:t xml:space="preserve"> of the treatment effect, 3 reservations concern indirect comparisons and 3 hypotheses used to model the relative effect regarding available data. In addition, 4 dossiers were invalidated due to major uncertainty mainly supported by the evolving context (2), statistical variability of the parameters (1) or immaturity of the data (1). One evaluation was not assessable.</w:t>
      </w:r>
    </w:p>
    <w:p w:rsidR="00375D9A" w:rsidRDefault="00375D9A" w:rsidP="00375D9A">
      <w:pPr>
        <w:jc w:val="both"/>
        <w:rPr>
          <w:rFonts w:ascii="Times New Roman" w:hAnsi="Times New Roman" w:cs="Times New Roman"/>
          <w:sz w:val="20"/>
        </w:rPr>
      </w:pPr>
      <w:r w:rsidRPr="00375D9A">
        <w:rPr>
          <w:rFonts w:ascii="Times New Roman" w:hAnsi="Times New Roman" w:cs="Times New Roman"/>
          <w:sz w:val="20"/>
        </w:rPr>
        <w:t xml:space="preserve">In 2022, less than 50% of </w:t>
      </w:r>
      <w:r w:rsidRPr="00375D9A">
        <w:rPr>
          <w:rFonts w:ascii="Times New Roman" w:hAnsi="Times New Roman" w:cs="Times New Roman"/>
          <w:sz w:val="20"/>
        </w:rPr>
        <w:t>dossiers are</w:t>
      </w:r>
      <w:r w:rsidRPr="00375D9A">
        <w:rPr>
          <w:rFonts w:ascii="Times New Roman" w:hAnsi="Times New Roman" w:cs="Times New Roman"/>
          <w:sz w:val="20"/>
        </w:rPr>
        <w:t xml:space="preserve"> likely to provide valuable economic information in the decision-making process in France. Reducing the number of invaluable assessments is a key issue to ensure economic information can be fully used in price negotiations.</w:t>
      </w:r>
    </w:p>
    <w:p w:rsidR="00375D9A" w:rsidRPr="00375D9A" w:rsidRDefault="00375D9A" w:rsidP="00375D9A">
      <w:pPr>
        <w:rPr>
          <w:rFonts w:ascii="Times New Roman" w:hAnsi="Times New Roman" w:cs="Times New Roman"/>
          <w:b/>
          <w:sz w:val="24"/>
        </w:rPr>
      </w:pPr>
      <w:r w:rsidRPr="00375D9A">
        <w:rPr>
          <w:rFonts w:ascii="Times New Roman" w:hAnsi="Times New Roman" w:cs="Times New Roman"/>
          <w:b/>
          <w:sz w:val="24"/>
        </w:rPr>
        <w:t>Biography</w:t>
      </w:r>
    </w:p>
    <w:p w:rsidR="00375D9A" w:rsidRPr="00375D9A" w:rsidRDefault="00375D9A" w:rsidP="00375D9A">
      <w:pPr>
        <w:jc w:val="both"/>
        <w:rPr>
          <w:rFonts w:ascii="Times New Roman" w:hAnsi="Times New Roman" w:cs="Times New Roman"/>
          <w:sz w:val="20"/>
        </w:rPr>
      </w:pPr>
      <w:r w:rsidRPr="00375D9A">
        <w:rPr>
          <w:rFonts w:ascii="Times New Roman" w:hAnsi="Times New Roman" w:cs="Times New Roman"/>
          <w:sz w:val="20"/>
        </w:rPr>
        <w:t>Bertrand has a PhD in Epidemiology/Biostatistics and a degree from the Institute of Statistics and the University of Paris. He has 20 years of experience in epidemiological studies and health economic evaluations with a university (INSERM), institutional (</w:t>
      </w:r>
      <w:proofErr w:type="spellStart"/>
      <w:r w:rsidRPr="00375D9A">
        <w:rPr>
          <w:rFonts w:ascii="Times New Roman" w:hAnsi="Times New Roman" w:cs="Times New Roman"/>
          <w:sz w:val="20"/>
        </w:rPr>
        <w:t>INCa</w:t>
      </w:r>
      <w:proofErr w:type="spellEnd"/>
      <w:r w:rsidRPr="00375D9A">
        <w:rPr>
          <w:rFonts w:ascii="Times New Roman" w:hAnsi="Times New Roman" w:cs="Times New Roman"/>
          <w:sz w:val="20"/>
        </w:rPr>
        <w:t xml:space="preserve">) and pharmaceutical industry background. He has participated in many efficiency dossiers submitted to the CEESP and is teaching student of Master degree of Market Access and Health Economic Evaluation in </w:t>
      </w:r>
      <w:proofErr w:type="spellStart"/>
      <w:r w:rsidRPr="00375D9A">
        <w:rPr>
          <w:rFonts w:ascii="Times New Roman" w:hAnsi="Times New Roman" w:cs="Times New Roman"/>
          <w:sz w:val="20"/>
        </w:rPr>
        <w:t>Chatenay-Malabry</w:t>
      </w:r>
      <w:proofErr w:type="spellEnd"/>
      <w:r w:rsidRPr="00375D9A">
        <w:rPr>
          <w:rFonts w:ascii="Times New Roman" w:hAnsi="Times New Roman" w:cs="Times New Roman"/>
          <w:sz w:val="20"/>
        </w:rPr>
        <w:t xml:space="preserve">. </w:t>
      </w:r>
      <w:r>
        <w:rPr>
          <w:rFonts w:ascii="Times New Roman" w:hAnsi="Times New Roman" w:cs="Times New Roman"/>
          <w:sz w:val="20"/>
        </w:rPr>
        <w:t>He</w:t>
      </w:r>
      <w:r w:rsidRPr="00375D9A">
        <w:rPr>
          <w:rFonts w:ascii="Times New Roman" w:hAnsi="Times New Roman" w:cs="Times New Roman"/>
          <w:sz w:val="20"/>
        </w:rPr>
        <w:t xml:space="preserve"> has an expertise in model development in oncology.</w:t>
      </w:r>
    </w:p>
    <w:sectPr w:rsidR="00375D9A" w:rsidRPr="00375D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D9A"/>
    <w:rsid w:val="0032354D"/>
    <w:rsid w:val="00375D9A"/>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409</Words>
  <Characters>2337</Characters>
  <Application>Microsoft Office Word</Application>
  <DocSecurity>0</DocSecurity>
  <Lines>19</Lines>
  <Paragraphs>5</Paragraphs>
  <ScaleCrop>false</ScaleCrop>
  <Company/>
  <LinksUpToDate>false</LinksUpToDate>
  <CharactersWithSpaces>2741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2023-02-27T11:40:00Z</dcterms:created>
  <dcterms:modified xsi:type="dcterms:W3CDTF">2023-02-27T11:46:00Z</dcterms:modified>
</cp:coreProperties>
</file>