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B0B02">
      <w:pPr>
        <w:rPr>
          <w:rFonts w:ascii="Times New Roman" w:hAnsi="Times New Roman" w:cs="Times New Roman"/>
          <w:b/>
          <w:sz w:val="32"/>
        </w:rPr>
      </w:pPr>
      <w:r w:rsidRPr="00EB0B02">
        <w:rPr>
          <w:rFonts w:ascii="Times New Roman" w:hAnsi="Times New Roman" w:cs="Times New Roman"/>
          <w:b/>
          <w:sz w:val="32"/>
        </w:rPr>
        <w:t>Residents’ preferences for remote health consultation of primary health centers in China: A discrete choice experiment</w:t>
      </w:r>
    </w:p>
    <w:p w:rsidR="00EB0B02" w:rsidRDefault="00D5205A">
      <w:pPr>
        <w:rPr>
          <w:rFonts w:ascii="Times New Roman" w:hAnsi="Times New Roman" w:cs="Times New Roman"/>
          <w:sz w:val="24"/>
        </w:rPr>
      </w:pPr>
      <w:r w:rsidRPr="00D5205A">
        <w:rPr>
          <w:rFonts w:ascii="Times New Roman" w:hAnsi="Times New Roman" w:cs="Times New Roman"/>
          <w:sz w:val="24"/>
        </w:rPr>
        <w:t xml:space="preserve">Hang </w:t>
      </w:r>
      <w:proofErr w:type="spellStart"/>
      <w:r w:rsidRPr="00D5205A">
        <w:rPr>
          <w:rFonts w:ascii="Times New Roman" w:hAnsi="Times New Roman" w:cs="Times New Roman"/>
          <w:sz w:val="24"/>
        </w:rPr>
        <w:t>Xu</w:t>
      </w:r>
      <w:proofErr w:type="spellEnd"/>
      <w:r w:rsidR="00B13B54">
        <w:rPr>
          <w:rFonts w:ascii="Times New Roman" w:hAnsi="Times New Roman" w:cs="Times New Roman"/>
          <w:sz w:val="24"/>
        </w:rPr>
        <w:t>*</w:t>
      </w:r>
      <w:r>
        <w:rPr>
          <w:rFonts w:ascii="Times New Roman" w:hAnsi="Times New Roman" w:cs="Times New Roman"/>
          <w:sz w:val="24"/>
        </w:rPr>
        <w:t xml:space="preserve">, </w:t>
      </w:r>
      <w:proofErr w:type="spellStart"/>
      <w:r w:rsidRPr="00D5205A">
        <w:rPr>
          <w:rFonts w:ascii="Times New Roman" w:hAnsi="Times New Roman" w:cs="Times New Roman"/>
          <w:sz w:val="24"/>
        </w:rPr>
        <w:t>Yumeng</w:t>
      </w:r>
      <w:proofErr w:type="spellEnd"/>
      <w:r w:rsidRPr="00D5205A">
        <w:rPr>
          <w:rFonts w:ascii="Times New Roman" w:hAnsi="Times New Roman" w:cs="Times New Roman"/>
          <w:sz w:val="24"/>
        </w:rPr>
        <w:t xml:space="preserve"> Cheng</w:t>
      </w:r>
      <w:r>
        <w:rPr>
          <w:rFonts w:ascii="Times New Roman" w:hAnsi="Times New Roman" w:cs="Times New Roman"/>
          <w:sz w:val="24"/>
        </w:rPr>
        <w:t xml:space="preserve"> and </w:t>
      </w:r>
      <w:proofErr w:type="spellStart"/>
      <w:r w:rsidRPr="00D5205A">
        <w:rPr>
          <w:rFonts w:ascii="Times New Roman" w:hAnsi="Times New Roman" w:cs="Times New Roman"/>
          <w:sz w:val="24"/>
        </w:rPr>
        <w:t>Xiaojing</w:t>
      </w:r>
      <w:proofErr w:type="spellEnd"/>
      <w:r w:rsidRPr="00D5205A">
        <w:rPr>
          <w:rFonts w:ascii="Times New Roman" w:hAnsi="Times New Roman" w:cs="Times New Roman"/>
          <w:sz w:val="24"/>
        </w:rPr>
        <w:t xml:space="preserve"> Ma</w:t>
      </w:r>
    </w:p>
    <w:p w:rsidR="00D5205A" w:rsidRPr="00D5205A" w:rsidRDefault="00D5205A">
      <w:pPr>
        <w:rPr>
          <w:rFonts w:ascii="Times New Roman" w:hAnsi="Times New Roman" w:cs="Times New Roman"/>
        </w:rPr>
      </w:pPr>
      <w:r w:rsidRPr="00D5205A">
        <w:rPr>
          <w:rFonts w:ascii="Times New Roman" w:hAnsi="Times New Roman" w:cs="Times New Roman"/>
        </w:rPr>
        <w:t>Institute of Medical Information, China</w:t>
      </w:r>
    </w:p>
    <w:p w:rsidR="00D5205A" w:rsidRPr="00D5205A" w:rsidRDefault="00D5205A" w:rsidP="00D5205A">
      <w:pPr>
        <w:jc w:val="center"/>
        <w:rPr>
          <w:rFonts w:ascii="Times New Roman" w:hAnsi="Times New Roman" w:cs="Times New Roman"/>
          <w:b/>
          <w:sz w:val="24"/>
        </w:rPr>
      </w:pPr>
      <w:r w:rsidRPr="00D5205A">
        <w:rPr>
          <w:rFonts w:ascii="Times New Roman" w:hAnsi="Times New Roman" w:cs="Times New Roman"/>
          <w:b/>
          <w:sz w:val="24"/>
        </w:rPr>
        <w:t>Abstract</w:t>
      </w:r>
    </w:p>
    <w:p w:rsidR="00D5205A" w:rsidRDefault="00D5205A" w:rsidP="00D5205A">
      <w:pPr>
        <w:jc w:val="both"/>
        <w:rPr>
          <w:rFonts w:ascii="Times New Roman" w:hAnsi="Times New Roman" w:cs="Times New Roman"/>
          <w:sz w:val="20"/>
        </w:rPr>
      </w:pPr>
      <w:r w:rsidRPr="00D5205A">
        <w:rPr>
          <w:rFonts w:ascii="Times New Roman" w:hAnsi="Times New Roman" w:cs="Times New Roman"/>
          <w:b/>
          <w:sz w:val="20"/>
        </w:rPr>
        <w:t>Introduction:</w:t>
      </w:r>
      <w:r w:rsidRPr="00D5205A">
        <w:rPr>
          <w:rFonts w:ascii="Times New Roman" w:hAnsi="Times New Roman" w:cs="Times New Roman"/>
          <w:sz w:val="20"/>
        </w:rPr>
        <w:t xml:space="preserve"> Remote health consultation (e-consultation) plays an important role in whole person health, but it is underutilized by Chinese residents. Understanding residents’ preferences for e-consultation at </w:t>
      </w:r>
      <w:r w:rsidR="00B13B54" w:rsidRPr="00D5205A">
        <w:rPr>
          <w:rFonts w:ascii="Times New Roman" w:hAnsi="Times New Roman" w:cs="Times New Roman"/>
          <w:sz w:val="20"/>
        </w:rPr>
        <w:t xml:space="preserve">Primary Health Centers </w:t>
      </w:r>
      <w:r w:rsidRPr="00D5205A">
        <w:rPr>
          <w:rFonts w:ascii="Times New Roman" w:hAnsi="Times New Roman" w:cs="Times New Roman"/>
          <w:sz w:val="20"/>
        </w:rPr>
        <w:t xml:space="preserve">(PHCs) is important for policymakers. </w:t>
      </w:r>
    </w:p>
    <w:p w:rsidR="00D5205A" w:rsidRDefault="00D5205A" w:rsidP="00D5205A">
      <w:pPr>
        <w:jc w:val="both"/>
        <w:rPr>
          <w:rFonts w:ascii="Times New Roman" w:hAnsi="Times New Roman" w:cs="Times New Roman"/>
          <w:sz w:val="20"/>
        </w:rPr>
      </w:pPr>
      <w:r w:rsidRPr="00B13B54">
        <w:rPr>
          <w:rFonts w:ascii="Times New Roman" w:hAnsi="Times New Roman" w:cs="Times New Roman"/>
          <w:b/>
          <w:sz w:val="20"/>
        </w:rPr>
        <w:t>Methods:</w:t>
      </w:r>
      <w:r w:rsidRPr="00D5205A">
        <w:rPr>
          <w:rFonts w:ascii="Times New Roman" w:hAnsi="Times New Roman" w:cs="Times New Roman"/>
          <w:sz w:val="20"/>
        </w:rPr>
        <w:t xml:space="preserve"> A </w:t>
      </w:r>
      <w:r w:rsidR="00B13B54" w:rsidRPr="00D5205A">
        <w:rPr>
          <w:rFonts w:ascii="Times New Roman" w:hAnsi="Times New Roman" w:cs="Times New Roman"/>
          <w:sz w:val="20"/>
        </w:rPr>
        <w:t xml:space="preserve">Discrete Choice Experiment </w:t>
      </w:r>
      <w:r w:rsidRPr="00D5205A">
        <w:rPr>
          <w:rFonts w:ascii="Times New Roman" w:hAnsi="Times New Roman" w:cs="Times New Roman"/>
          <w:sz w:val="20"/>
        </w:rPr>
        <w:t>(DCE) was conducted in the Beijing municipality of China. According to a literature review and expert consultations, six attributes of PHCs’ e-consultation were determined: frequency, mode, providers, service hours, duration of each service</w:t>
      </w:r>
      <w:r w:rsidR="00B13B54">
        <w:rPr>
          <w:rFonts w:ascii="Times New Roman" w:hAnsi="Times New Roman" w:cs="Times New Roman"/>
          <w:sz w:val="20"/>
        </w:rPr>
        <w:t xml:space="preserve"> and</w:t>
      </w:r>
      <w:r w:rsidRPr="00D5205A">
        <w:rPr>
          <w:rFonts w:ascii="Times New Roman" w:hAnsi="Times New Roman" w:cs="Times New Roman"/>
          <w:sz w:val="20"/>
        </w:rPr>
        <w:t xml:space="preserve"> out-of-pocket expenses. A mixed </w:t>
      </w:r>
      <w:proofErr w:type="spellStart"/>
      <w:r w:rsidRPr="00D5205A">
        <w:rPr>
          <w:rFonts w:ascii="Times New Roman" w:hAnsi="Times New Roman" w:cs="Times New Roman"/>
          <w:sz w:val="20"/>
        </w:rPr>
        <w:t>logit</w:t>
      </w:r>
      <w:proofErr w:type="spellEnd"/>
      <w:r w:rsidRPr="00D5205A">
        <w:rPr>
          <w:rFonts w:ascii="Times New Roman" w:hAnsi="Times New Roman" w:cs="Times New Roman"/>
          <w:sz w:val="20"/>
        </w:rPr>
        <w:t xml:space="preserve"> model was used to analyze the residents’ preferences for each attribute and their levels. Willingness to </w:t>
      </w:r>
      <w:r w:rsidR="00B13B54" w:rsidRPr="00D5205A">
        <w:rPr>
          <w:rFonts w:ascii="Times New Roman" w:hAnsi="Times New Roman" w:cs="Times New Roman"/>
          <w:sz w:val="20"/>
        </w:rPr>
        <w:t xml:space="preserve">Pay </w:t>
      </w:r>
      <w:r w:rsidRPr="00D5205A">
        <w:rPr>
          <w:rFonts w:ascii="Times New Roman" w:hAnsi="Times New Roman" w:cs="Times New Roman"/>
          <w:sz w:val="20"/>
        </w:rPr>
        <w:t xml:space="preserve">(WTP) and subgroup analysis were also estimated based on the model. The marginal effect method was used for the scenario analysis. </w:t>
      </w:r>
    </w:p>
    <w:p w:rsidR="00D5205A" w:rsidRDefault="00D5205A" w:rsidP="00D5205A">
      <w:pPr>
        <w:jc w:val="both"/>
        <w:rPr>
          <w:rFonts w:ascii="Times New Roman" w:hAnsi="Times New Roman" w:cs="Times New Roman"/>
          <w:sz w:val="20"/>
        </w:rPr>
      </w:pPr>
      <w:r w:rsidRPr="00B13B54">
        <w:rPr>
          <w:rFonts w:ascii="Times New Roman" w:hAnsi="Times New Roman" w:cs="Times New Roman"/>
          <w:b/>
          <w:sz w:val="20"/>
        </w:rPr>
        <w:t>Results:</w:t>
      </w:r>
      <w:r w:rsidRPr="00D5205A">
        <w:rPr>
          <w:rFonts w:ascii="Times New Roman" w:hAnsi="Times New Roman" w:cs="Times New Roman"/>
          <w:sz w:val="20"/>
        </w:rPr>
        <w:t xml:space="preserve"> The regression results showed that the six </w:t>
      </w:r>
      <w:bookmarkStart w:id="0" w:name="_GoBack"/>
      <w:bookmarkEnd w:id="0"/>
      <w:r w:rsidRPr="00D5205A">
        <w:rPr>
          <w:rFonts w:ascii="Times New Roman" w:hAnsi="Times New Roman" w:cs="Times New Roman"/>
          <w:sz w:val="20"/>
        </w:rPr>
        <w:t>attributes had a significant impact on the ch</w:t>
      </w:r>
      <w:r w:rsidR="00B13B54">
        <w:rPr>
          <w:rFonts w:ascii="Times New Roman" w:hAnsi="Times New Roman" w:cs="Times New Roman"/>
          <w:sz w:val="20"/>
        </w:rPr>
        <w:t>oice preference of residents (P&lt;</w:t>
      </w:r>
      <w:r w:rsidRPr="00D5205A">
        <w:rPr>
          <w:rFonts w:ascii="Times New Roman" w:hAnsi="Times New Roman" w:cs="Times New Roman"/>
          <w:sz w:val="20"/>
        </w:rPr>
        <w:t xml:space="preserve">0.05). Residents preferred fixed service providers and these residents had the highest WTP: they were willing to pay CNY 198.77 more per year for fixed providers than for </w:t>
      </w:r>
      <w:proofErr w:type="spellStart"/>
      <w:r w:rsidRPr="00D5205A">
        <w:rPr>
          <w:rFonts w:ascii="Times New Roman" w:hAnsi="Times New Roman" w:cs="Times New Roman"/>
          <w:sz w:val="20"/>
        </w:rPr>
        <w:t>nonfixed</w:t>
      </w:r>
      <w:proofErr w:type="spellEnd"/>
      <w:r w:rsidRPr="00D5205A">
        <w:rPr>
          <w:rFonts w:ascii="Times New Roman" w:hAnsi="Times New Roman" w:cs="Times New Roman"/>
          <w:sz w:val="20"/>
        </w:rPr>
        <w:t xml:space="preserve"> providers. Subgroup analysis showed that residents aged 51 years and older, with chronic diseases</w:t>
      </w:r>
      <w:r w:rsidR="00B13B54">
        <w:rPr>
          <w:rFonts w:ascii="Times New Roman" w:hAnsi="Times New Roman" w:cs="Times New Roman"/>
          <w:sz w:val="20"/>
        </w:rPr>
        <w:t xml:space="preserve"> and</w:t>
      </w:r>
      <w:r w:rsidRPr="00D5205A">
        <w:rPr>
          <w:rFonts w:ascii="Times New Roman" w:hAnsi="Times New Roman" w:cs="Times New Roman"/>
          <w:sz w:val="20"/>
        </w:rPr>
        <w:t xml:space="preserve"> with a high school education or below paid more attention to fixed service providers. Residents without chronic diseases had a much lower demand for services than those with chronic diseases. In the simulation scenario, the optimal combination of attributes and levels was out-of-pocket expenses of CNY 100 per year, service twice per quarter, telephone and online consultation, fixed service providers, normal working hours and after hours</w:t>
      </w:r>
      <w:r w:rsidR="00B13B54">
        <w:rPr>
          <w:rFonts w:ascii="Times New Roman" w:hAnsi="Times New Roman" w:cs="Times New Roman"/>
          <w:sz w:val="20"/>
        </w:rPr>
        <w:t xml:space="preserve"> and</w:t>
      </w:r>
      <w:r w:rsidRPr="00D5205A">
        <w:rPr>
          <w:rFonts w:ascii="Times New Roman" w:hAnsi="Times New Roman" w:cs="Times New Roman"/>
          <w:sz w:val="20"/>
        </w:rPr>
        <w:t xml:space="preserve"> the duration of each service ≤</w:t>
      </w:r>
      <w:r w:rsidR="00B13B54">
        <w:rPr>
          <w:rFonts w:ascii="Times New Roman" w:hAnsi="Times New Roman" w:cs="Times New Roman"/>
          <w:sz w:val="20"/>
        </w:rPr>
        <w:t xml:space="preserve"> </w:t>
      </w:r>
      <w:r w:rsidRPr="00D5205A">
        <w:rPr>
          <w:rFonts w:ascii="Times New Roman" w:hAnsi="Times New Roman" w:cs="Times New Roman"/>
          <w:sz w:val="20"/>
        </w:rPr>
        <w:t>10 minutes</w:t>
      </w:r>
      <w:r w:rsidR="00B13B54">
        <w:rPr>
          <w:rFonts w:ascii="Times New Roman" w:hAnsi="Times New Roman" w:cs="Times New Roman"/>
          <w:sz w:val="20"/>
        </w:rPr>
        <w:t xml:space="preserve"> [Figure 1]</w:t>
      </w:r>
      <w:r w:rsidRPr="00D5205A">
        <w:rPr>
          <w:rFonts w:ascii="Times New Roman" w:hAnsi="Times New Roman" w:cs="Times New Roman"/>
          <w:sz w:val="20"/>
        </w:rPr>
        <w:t xml:space="preserve">. </w:t>
      </w:r>
    </w:p>
    <w:p w:rsidR="00B13B54" w:rsidRDefault="00B13B54" w:rsidP="00B13B54">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85287E7" wp14:editId="2134841C">
            <wp:extent cx="3236178" cy="2297927"/>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37230" cy="2298674"/>
                    </a:xfrm>
                    <a:prstGeom prst="rect">
                      <a:avLst/>
                    </a:prstGeom>
                    <a:noFill/>
                  </pic:spPr>
                </pic:pic>
              </a:graphicData>
            </a:graphic>
          </wp:inline>
        </w:drawing>
      </w:r>
    </w:p>
    <w:p w:rsidR="00B13B54" w:rsidRPr="00B13B54" w:rsidRDefault="00B13B54" w:rsidP="00B13B54">
      <w:pPr>
        <w:jc w:val="center"/>
        <w:rPr>
          <w:rFonts w:ascii="Times New Roman" w:hAnsi="Times New Roman" w:cs="Times New Roman"/>
          <w:i/>
          <w:sz w:val="18"/>
        </w:rPr>
      </w:pPr>
      <w:proofErr w:type="gramStart"/>
      <w:r w:rsidRPr="00B13B54">
        <w:rPr>
          <w:rFonts w:ascii="Times New Roman" w:hAnsi="Times New Roman" w:cs="Times New Roman"/>
          <w:b/>
          <w:i/>
          <w:sz w:val="18"/>
        </w:rPr>
        <w:t>Figure 1.</w:t>
      </w:r>
      <w:proofErr w:type="gramEnd"/>
      <w:r w:rsidRPr="00B13B54">
        <w:rPr>
          <w:rFonts w:ascii="Times New Roman" w:hAnsi="Times New Roman" w:cs="Times New Roman"/>
          <w:i/>
          <w:sz w:val="18"/>
        </w:rPr>
        <w:t xml:space="preserve"> </w:t>
      </w:r>
      <w:proofErr w:type="gramStart"/>
      <w:r w:rsidRPr="00B13B54">
        <w:rPr>
          <w:rFonts w:ascii="Times New Roman" w:hAnsi="Times New Roman" w:cs="Times New Roman"/>
          <w:i/>
          <w:sz w:val="18"/>
        </w:rPr>
        <w:t>Simulated preference for e-consultation under various potential policy scenarios.</w:t>
      </w:r>
      <w:proofErr w:type="gramEnd"/>
    </w:p>
    <w:p w:rsidR="00D5205A" w:rsidRDefault="00D5205A" w:rsidP="00D5205A">
      <w:pPr>
        <w:jc w:val="both"/>
        <w:rPr>
          <w:rFonts w:ascii="Times New Roman" w:hAnsi="Times New Roman" w:cs="Times New Roman"/>
          <w:sz w:val="20"/>
        </w:rPr>
      </w:pPr>
      <w:r w:rsidRPr="00B13B54">
        <w:rPr>
          <w:rFonts w:ascii="Times New Roman" w:hAnsi="Times New Roman" w:cs="Times New Roman"/>
          <w:b/>
          <w:sz w:val="20"/>
        </w:rPr>
        <w:t>Conclusions:</w:t>
      </w:r>
      <w:r w:rsidRPr="00D5205A">
        <w:rPr>
          <w:rFonts w:ascii="Times New Roman" w:hAnsi="Times New Roman" w:cs="Times New Roman"/>
          <w:sz w:val="20"/>
        </w:rPr>
        <w:t xml:space="preserve"> All attributes had a substantial impact on residents’ preference for PHCs’ e-consultation. There were some differences in the preferences for PHCs’ e-consultation among residents with different demographic characteristics, providing important evidence for the optimization and design of e-consultation service packages.</w:t>
      </w:r>
    </w:p>
    <w:p w:rsidR="00B13B54" w:rsidRPr="00B13B54" w:rsidRDefault="00B13B54" w:rsidP="00B13B54">
      <w:pPr>
        <w:rPr>
          <w:rFonts w:ascii="Times New Roman" w:hAnsi="Times New Roman" w:cs="Times New Roman"/>
          <w:b/>
          <w:sz w:val="24"/>
        </w:rPr>
      </w:pPr>
      <w:r w:rsidRPr="00B13B54">
        <w:rPr>
          <w:rFonts w:ascii="Times New Roman" w:hAnsi="Times New Roman" w:cs="Times New Roman"/>
          <w:b/>
          <w:sz w:val="24"/>
        </w:rPr>
        <w:lastRenderedPageBreak/>
        <w:t xml:space="preserve">Biography </w:t>
      </w:r>
    </w:p>
    <w:p w:rsidR="00B13B54" w:rsidRPr="00D5205A" w:rsidRDefault="00B13B54" w:rsidP="00B13B54">
      <w:pPr>
        <w:jc w:val="both"/>
        <w:rPr>
          <w:rFonts w:ascii="Times New Roman" w:hAnsi="Times New Roman" w:cs="Times New Roman"/>
          <w:sz w:val="20"/>
        </w:rPr>
      </w:pPr>
      <w:r w:rsidRPr="00B13B54">
        <w:rPr>
          <w:rFonts w:ascii="Times New Roman" w:hAnsi="Times New Roman" w:cs="Times New Roman"/>
          <w:sz w:val="20"/>
        </w:rPr>
        <w:t xml:space="preserve">Hang </w:t>
      </w:r>
      <w:proofErr w:type="spellStart"/>
      <w:r w:rsidRPr="00B13B54">
        <w:rPr>
          <w:rFonts w:ascii="Times New Roman" w:hAnsi="Times New Roman" w:cs="Times New Roman"/>
          <w:sz w:val="20"/>
        </w:rPr>
        <w:t>Xu</w:t>
      </w:r>
      <w:proofErr w:type="spellEnd"/>
      <w:r w:rsidRPr="00B13B54">
        <w:rPr>
          <w:rFonts w:ascii="Times New Roman" w:hAnsi="Times New Roman" w:cs="Times New Roman"/>
          <w:sz w:val="20"/>
        </w:rPr>
        <w:t xml:space="preserve"> has expertise in health economics and health policy. Since joining Chinese Academy of Medical Sciences &amp; Peking Union Medical College, he has been engaged in research on health economics and health policy for a long time, mainly focusing on the fields of medical and health services and primary care. In recent years, the team mainly used discrete choice experiments to conduct preference research in the health field, including measuring the work preferences of doctors in public hospitals and the preferences of community residents for health consultation services. These studies are somewhat prospective and innovative in China.</w:t>
      </w:r>
    </w:p>
    <w:sectPr w:rsidR="00B13B54" w:rsidRPr="00D520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0B02"/>
    <w:rsid w:val="0032354D"/>
    <w:rsid w:val="00474203"/>
    <w:rsid w:val="00535872"/>
    <w:rsid w:val="00924B33"/>
    <w:rsid w:val="00B13B54"/>
    <w:rsid w:val="00D5205A"/>
    <w:rsid w:val="00EB0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3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B5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13B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13B5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452</Words>
  <Characters>2579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2023-03-20T09:53:00Z</dcterms:created>
  <dcterms:modified xsi:type="dcterms:W3CDTF">2023-03-20T10:20:00Z</dcterms:modified>
</cp:coreProperties>
</file>