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05773" w:rsidP="00005773">
      <w:pPr>
        <w:spacing w:after="160"/>
        <w:rPr>
          <w:rFonts w:ascii="Times New Roman" w:hAnsi="Times New Roman" w:cs="Times New Roman"/>
          <w:b/>
          <w:sz w:val="32"/>
        </w:rPr>
      </w:pPr>
      <w:bookmarkStart w:id="0" w:name="_GoBack"/>
      <w:r w:rsidRPr="00005773">
        <w:rPr>
          <w:rFonts w:ascii="Times New Roman" w:hAnsi="Times New Roman" w:cs="Times New Roman"/>
          <w:b/>
          <w:sz w:val="32"/>
        </w:rPr>
        <w:t>Cost-effectiveness of human papillomavirus vaccines for preadolescent girls in Mozambique: A static cohort model</w:t>
      </w:r>
    </w:p>
    <w:p w:rsidR="00005773" w:rsidRDefault="00005773" w:rsidP="00005773">
      <w:pPr>
        <w:spacing w:after="160"/>
        <w:rPr>
          <w:rFonts w:ascii="Times New Roman" w:hAnsi="Times New Roman" w:cs="Times New Roman"/>
          <w:sz w:val="24"/>
        </w:rPr>
      </w:pPr>
      <w:proofErr w:type="spellStart"/>
      <w:r w:rsidRPr="00005773">
        <w:rPr>
          <w:rFonts w:ascii="Times New Roman" w:hAnsi="Times New Roman" w:cs="Times New Roman"/>
          <w:sz w:val="24"/>
        </w:rPr>
        <w:t>Esperan</w:t>
      </w:r>
      <w:r>
        <w:rPr>
          <w:rFonts w:ascii="Times New Roman" w:hAnsi="Times New Roman" w:cs="Times New Roman"/>
          <w:sz w:val="24"/>
        </w:rPr>
        <w:t>c</w:t>
      </w:r>
      <w:r w:rsidRPr="00005773">
        <w:rPr>
          <w:rFonts w:ascii="Times New Roman" w:hAnsi="Times New Roman" w:cs="Times New Roman"/>
          <w:sz w:val="24"/>
        </w:rPr>
        <w:t>a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Louren</w:t>
      </w:r>
      <w:r>
        <w:rPr>
          <w:rFonts w:ascii="Times New Roman" w:hAnsi="Times New Roman" w:cs="Times New Roman"/>
          <w:sz w:val="24"/>
        </w:rPr>
        <w:t>c</w:t>
      </w:r>
      <w:r w:rsidRPr="00005773">
        <w:rPr>
          <w:rFonts w:ascii="Times New Roman" w:hAnsi="Times New Roman" w:cs="Times New Roman"/>
          <w:sz w:val="24"/>
        </w:rPr>
        <w:t>o Guimar</w:t>
      </w:r>
      <w:r>
        <w:rPr>
          <w:rFonts w:ascii="Times New Roman" w:hAnsi="Times New Roman" w:cs="Times New Roman"/>
          <w:sz w:val="24"/>
        </w:rPr>
        <w:t>a</w:t>
      </w:r>
      <w:r w:rsidRPr="00005773">
        <w:rPr>
          <w:rFonts w:ascii="Times New Roman" w:hAnsi="Times New Roman" w:cs="Times New Roman"/>
          <w:sz w:val="24"/>
        </w:rPr>
        <w:t>es</w:t>
      </w:r>
      <w:r w:rsidRPr="00005773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005773">
        <w:rPr>
          <w:rFonts w:ascii="Times New Roman" w:hAnsi="Times New Roman" w:cs="Times New Roman"/>
          <w:sz w:val="24"/>
        </w:rPr>
        <w:t>Assuc</w:t>
      </w:r>
      <w:r>
        <w:rPr>
          <w:rFonts w:ascii="Times New Roman" w:hAnsi="Times New Roman" w:cs="Times New Roman"/>
          <w:sz w:val="24"/>
        </w:rPr>
        <w:t>e</w:t>
      </w:r>
      <w:r w:rsidRPr="00005773">
        <w:rPr>
          <w:rFonts w:ascii="Times New Roman" w:hAnsi="Times New Roman" w:cs="Times New Roman"/>
          <w:sz w:val="24"/>
        </w:rPr>
        <w:t>nio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Chissaque</w:t>
      </w:r>
      <w:r w:rsidRPr="00005773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005773">
        <w:rPr>
          <w:rFonts w:ascii="Times New Roman" w:hAnsi="Times New Roman" w:cs="Times New Roman"/>
          <w:sz w:val="24"/>
        </w:rPr>
        <w:t>Clint Pecenka</w:t>
      </w:r>
      <w:r w:rsidRPr="00005773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 w:rsidRPr="00005773">
        <w:rPr>
          <w:rFonts w:ascii="Times New Roman" w:hAnsi="Times New Roman" w:cs="Times New Roman"/>
          <w:sz w:val="24"/>
        </w:rPr>
        <w:t>Fr</w:t>
      </w:r>
      <w:r>
        <w:rPr>
          <w:rFonts w:ascii="Times New Roman" w:hAnsi="Times New Roman" w:cs="Times New Roman"/>
          <w:sz w:val="24"/>
        </w:rPr>
        <w:t>e</w:t>
      </w:r>
      <w:r w:rsidRPr="00005773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e</w:t>
      </w:r>
      <w:r w:rsidRPr="00005773">
        <w:rPr>
          <w:rFonts w:ascii="Times New Roman" w:hAnsi="Times New Roman" w:cs="Times New Roman"/>
          <w:sz w:val="24"/>
        </w:rPr>
        <w:t>ric Debellut</w:t>
      </w:r>
      <w:r w:rsidRPr="00005773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05773">
        <w:rPr>
          <w:rFonts w:ascii="Times New Roman" w:hAnsi="Times New Roman" w:cs="Times New Roman"/>
          <w:sz w:val="24"/>
        </w:rPr>
        <w:t>Arlindo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Banze</w:t>
      </w:r>
      <w:r w:rsidRPr="00005773"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05773">
        <w:rPr>
          <w:rFonts w:ascii="Times New Roman" w:hAnsi="Times New Roman" w:cs="Times New Roman"/>
          <w:sz w:val="24"/>
        </w:rPr>
        <w:t>Ricardina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Rangeiro</w:t>
      </w:r>
      <w:r w:rsidRPr="00005773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05773">
        <w:rPr>
          <w:rFonts w:ascii="Times New Roman" w:hAnsi="Times New Roman" w:cs="Times New Roman"/>
          <w:sz w:val="24"/>
        </w:rPr>
        <w:t>Arlete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Mariano</w:t>
      </w:r>
      <w:r w:rsidRPr="00005773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05773">
        <w:rPr>
          <w:rFonts w:ascii="Times New Roman" w:hAnsi="Times New Roman" w:cs="Times New Roman"/>
          <w:sz w:val="24"/>
        </w:rPr>
        <w:t>Cesaltina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Lorenzoni</w:t>
      </w:r>
      <w:r w:rsidRPr="00005773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, </w:t>
      </w:r>
      <w:r w:rsidRPr="00005773">
        <w:rPr>
          <w:rFonts w:ascii="Times New Roman" w:hAnsi="Times New Roman" w:cs="Times New Roman"/>
          <w:sz w:val="24"/>
        </w:rPr>
        <w:t>Carla Carrilho</w:t>
      </w:r>
      <w:r w:rsidRPr="00005773">
        <w:rPr>
          <w:rFonts w:ascii="Times New Roman" w:hAnsi="Times New Roman" w:cs="Times New Roman"/>
          <w:sz w:val="24"/>
          <w:vertAlign w:val="superscript"/>
        </w:rPr>
        <w:t>6</w:t>
      </w:r>
      <w:r>
        <w:rPr>
          <w:rFonts w:ascii="Times New Roman" w:hAnsi="Times New Roman" w:cs="Times New Roman"/>
          <w:sz w:val="24"/>
        </w:rPr>
        <w:t xml:space="preserve">, </w:t>
      </w:r>
      <w:r w:rsidRPr="00005773">
        <w:rPr>
          <w:rFonts w:ascii="Times New Roman" w:hAnsi="Times New Roman" w:cs="Times New Roman"/>
          <w:sz w:val="24"/>
        </w:rPr>
        <w:t>Maria do Ros</w:t>
      </w:r>
      <w:r>
        <w:rPr>
          <w:rFonts w:ascii="Times New Roman" w:hAnsi="Times New Roman" w:cs="Times New Roman"/>
          <w:sz w:val="24"/>
        </w:rPr>
        <w:t>a</w:t>
      </w:r>
      <w:r w:rsidRPr="00005773">
        <w:rPr>
          <w:rFonts w:ascii="Times New Roman" w:hAnsi="Times New Roman" w:cs="Times New Roman"/>
          <w:sz w:val="24"/>
        </w:rPr>
        <w:t>rio Oliveira Martins</w:t>
      </w:r>
      <w:r w:rsidRPr="00005773"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05773">
        <w:rPr>
          <w:rFonts w:ascii="Times New Roman" w:hAnsi="Times New Roman" w:cs="Times New Roman"/>
          <w:sz w:val="24"/>
        </w:rPr>
        <w:t>Nilsa</w:t>
      </w:r>
      <w:proofErr w:type="spellEnd"/>
      <w:r w:rsidRPr="00005773">
        <w:rPr>
          <w:rFonts w:ascii="Times New Roman" w:hAnsi="Times New Roman" w:cs="Times New Roman"/>
          <w:sz w:val="24"/>
        </w:rPr>
        <w:t xml:space="preserve"> de Deus</w:t>
      </w:r>
      <w:r w:rsidRPr="00005773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r w:rsidRPr="00005773">
        <w:rPr>
          <w:rFonts w:ascii="Times New Roman" w:hAnsi="Times New Roman" w:cs="Times New Roman"/>
          <w:sz w:val="24"/>
        </w:rPr>
        <w:t>Andrew Clark</w:t>
      </w:r>
      <w:r w:rsidRPr="00005773">
        <w:rPr>
          <w:rFonts w:ascii="Times New Roman" w:hAnsi="Times New Roman" w:cs="Times New Roman"/>
          <w:sz w:val="24"/>
          <w:vertAlign w:val="superscript"/>
        </w:rPr>
        <w:t>8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1</w:t>
      </w:r>
      <w:r w:rsidRPr="00005773">
        <w:rPr>
          <w:rFonts w:ascii="Times New Roman" w:hAnsi="Times New Roman" w:cs="Times New Roman"/>
        </w:rPr>
        <w:t>National Institute of Health, Mozambique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2</w:t>
      </w:r>
      <w:r w:rsidRPr="00005773">
        <w:rPr>
          <w:rFonts w:ascii="Times New Roman" w:hAnsi="Times New Roman" w:cs="Times New Roman"/>
        </w:rPr>
        <w:t>PATH, United States of America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3</w:t>
      </w:r>
      <w:r w:rsidRPr="00005773">
        <w:rPr>
          <w:rFonts w:ascii="Times New Roman" w:hAnsi="Times New Roman" w:cs="Times New Roman"/>
        </w:rPr>
        <w:t>PATH, Switzerland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4</w:t>
      </w:r>
      <w:r w:rsidRPr="00005773">
        <w:rPr>
          <w:rFonts w:ascii="Times New Roman" w:hAnsi="Times New Roman" w:cs="Times New Roman"/>
        </w:rPr>
        <w:t>Ministry of Health, Mozambique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5</w:t>
      </w:r>
      <w:r w:rsidRPr="00005773">
        <w:rPr>
          <w:rFonts w:ascii="Times New Roman" w:hAnsi="Times New Roman" w:cs="Times New Roman"/>
        </w:rPr>
        <w:t>Maputo Central Hospital, Mozambique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6</w:t>
      </w:r>
      <w:r w:rsidRPr="00005773">
        <w:rPr>
          <w:rFonts w:ascii="Times New Roman" w:hAnsi="Times New Roman" w:cs="Times New Roman"/>
        </w:rPr>
        <w:t xml:space="preserve">Eduardo </w:t>
      </w:r>
      <w:proofErr w:type="spellStart"/>
      <w:r w:rsidRPr="00005773">
        <w:rPr>
          <w:rFonts w:ascii="Times New Roman" w:hAnsi="Times New Roman" w:cs="Times New Roman"/>
        </w:rPr>
        <w:t>Mondlane</w:t>
      </w:r>
      <w:proofErr w:type="spellEnd"/>
      <w:r w:rsidRPr="00005773">
        <w:rPr>
          <w:rFonts w:ascii="Times New Roman" w:hAnsi="Times New Roman" w:cs="Times New Roman"/>
        </w:rPr>
        <w:t xml:space="preserve"> University, Mozambique</w:t>
      </w:r>
    </w:p>
    <w:p w:rsidR="00005773" w:rsidRPr="00005773" w:rsidRDefault="00005773" w:rsidP="00005773">
      <w:pPr>
        <w:spacing w:after="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7</w:t>
      </w:r>
      <w:r w:rsidRPr="00005773">
        <w:rPr>
          <w:rFonts w:ascii="Times New Roman" w:hAnsi="Times New Roman" w:cs="Times New Roman"/>
        </w:rPr>
        <w:t>New University of Lisbon, Portugal</w:t>
      </w:r>
    </w:p>
    <w:p w:rsidR="00005773" w:rsidRDefault="00005773" w:rsidP="00005773">
      <w:pPr>
        <w:spacing w:after="160"/>
        <w:rPr>
          <w:rFonts w:ascii="Times New Roman" w:hAnsi="Times New Roman" w:cs="Times New Roman"/>
        </w:rPr>
      </w:pPr>
      <w:r w:rsidRPr="00005773">
        <w:rPr>
          <w:rFonts w:ascii="Times New Roman" w:hAnsi="Times New Roman" w:cs="Times New Roman"/>
          <w:vertAlign w:val="superscript"/>
        </w:rPr>
        <w:t>8</w:t>
      </w:r>
      <w:r w:rsidRPr="00005773">
        <w:rPr>
          <w:rFonts w:ascii="Times New Roman" w:hAnsi="Times New Roman" w:cs="Times New Roman"/>
        </w:rPr>
        <w:t>London School of Hygiene &amp; Tropical Medicine, United Kingdom</w:t>
      </w:r>
    </w:p>
    <w:p w:rsidR="00005773" w:rsidRPr="00005773" w:rsidRDefault="00005773" w:rsidP="00005773">
      <w:pPr>
        <w:spacing w:after="160"/>
        <w:jc w:val="center"/>
        <w:rPr>
          <w:rFonts w:ascii="Times New Roman" w:hAnsi="Times New Roman" w:cs="Times New Roman"/>
          <w:b/>
          <w:sz w:val="24"/>
        </w:rPr>
      </w:pPr>
      <w:r w:rsidRPr="00005773">
        <w:rPr>
          <w:rFonts w:ascii="Times New Roman" w:hAnsi="Times New Roman" w:cs="Times New Roman"/>
          <w:b/>
          <w:sz w:val="24"/>
        </w:rPr>
        <w:t>Abstract</w:t>
      </w:r>
    </w:p>
    <w:p w:rsidR="00005773" w:rsidRDefault="00005773" w:rsidP="00005773">
      <w:pPr>
        <w:spacing w:after="160"/>
        <w:jc w:val="both"/>
        <w:rPr>
          <w:rFonts w:ascii="Times New Roman" w:hAnsi="Times New Roman" w:cs="Times New Roman"/>
          <w:sz w:val="20"/>
        </w:rPr>
      </w:pPr>
      <w:r w:rsidRPr="00005773">
        <w:rPr>
          <w:rFonts w:ascii="Times New Roman" w:hAnsi="Times New Roman" w:cs="Times New Roman"/>
          <w:b/>
          <w:sz w:val="20"/>
        </w:rPr>
        <w:t>Statement of the problem:</w:t>
      </w:r>
      <w:r w:rsidRPr="00005773">
        <w:rPr>
          <w:rFonts w:ascii="Times New Roman" w:hAnsi="Times New Roman" w:cs="Times New Roman"/>
          <w:sz w:val="20"/>
        </w:rPr>
        <w:t xml:space="preserve"> Mozambique has one of the highest rates of cervical cancer in the world. Human papillomavirus vaccination was introduced for pre-adolescent girls in November 2021. This study evaluated the health and economic impact of the current HPV vaccine (GARDASIL-4) and two other vaccines (CECOLIN and CERVARIX) that could be used in the future. </w:t>
      </w:r>
    </w:p>
    <w:p w:rsidR="00005773" w:rsidRDefault="00005773" w:rsidP="00005773">
      <w:pPr>
        <w:spacing w:after="160"/>
        <w:jc w:val="both"/>
        <w:rPr>
          <w:rFonts w:ascii="Times New Roman" w:hAnsi="Times New Roman" w:cs="Times New Roman"/>
          <w:sz w:val="20"/>
        </w:rPr>
      </w:pPr>
      <w:r w:rsidRPr="00005773">
        <w:rPr>
          <w:rFonts w:ascii="Times New Roman" w:hAnsi="Times New Roman" w:cs="Times New Roman"/>
          <w:b/>
          <w:sz w:val="20"/>
        </w:rPr>
        <w:t>Methodology &amp; theoretical orientation:</w:t>
      </w:r>
      <w:r w:rsidRPr="00005773">
        <w:rPr>
          <w:rFonts w:ascii="Times New Roman" w:hAnsi="Times New Roman" w:cs="Times New Roman"/>
          <w:sz w:val="20"/>
        </w:rPr>
        <w:t xml:space="preserve"> A proportionate outcomes static cohort model was used to estimate the lifetime costs and benefits of vaccination with CECOLIN, CERVARIX and GARDASIL-4 in 10 cohorts of girls aged 9 years (2022-2031) and 5 cohorts of girls aged 10-14 years in the year 2022. The primary outcome measure was the incremental cost per Disability-Adjusted Life-Year (DALY) averted from a government perspective. Each vaccine was compared to no vaccination and to each other. We assessed uncertainty through deterministic and probabilistic sensitivity analyses. </w:t>
      </w:r>
    </w:p>
    <w:p w:rsidR="00005773" w:rsidRDefault="00005773" w:rsidP="00005773">
      <w:pPr>
        <w:spacing w:after="160"/>
        <w:jc w:val="both"/>
        <w:rPr>
          <w:rFonts w:ascii="Times New Roman" w:hAnsi="Times New Roman" w:cs="Times New Roman"/>
          <w:sz w:val="20"/>
        </w:rPr>
      </w:pPr>
      <w:r w:rsidRPr="00005773">
        <w:rPr>
          <w:rFonts w:ascii="Times New Roman" w:hAnsi="Times New Roman" w:cs="Times New Roman"/>
          <w:b/>
          <w:sz w:val="20"/>
        </w:rPr>
        <w:t>Findings:</w:t>
      </w:r>
      <w:r w:rsidRPr="00005773">
        <w:rPr>
          <w:rFonts w:ascii="Times New Roman" w:hAnsi="Times New Roman" w:cs="Times New Roman"/>
          <w:sz w:val="20"/>
        </w:rPr>
        <w:t xml:space="preserve"> Without cross-protection all three vaccines had similar health benefits (48% reduction in cervical cancer cases and deaths). With cross-protection CERVARIX could have substantially more health benefits than the other two products (62% </w:t>
      </w:r>
      <w:r w:rsidRPr="00005773">
        <w:rPr>
          <w:rFonts w:ascii="Times New Roman" w:hAnsi="Times New Roman" w:cs="Times New Roman"/>
          <w:i/>
          <w:sz w:val="20"/>
        </w:rPr>
        <w:t>versus</w:t>
      </w:r>
      <w:r w:rsidRPr="00005773">
        <w:rPr>
          <w:rFonts w:ascii="Times New Roman" w:hAnsi="Times New Roman" w:cs="Times New Roman"/>
          <w:sz w:val="20"/>
        </w:rPr>
        <w:t xml:space="preserve"> 48% reduction). Without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donor support, discounted vaccine program costs were $43</w:t>
      </w:r>
      <w:r>
        <w:rPr>
          <w:rFonts w:ascii="Times New Roman" w:hAnsi="Times New Roman" w:cs="Times New Roman"/>
          <w:sz w:val="20"/>
        </w:rPr>
        <w:t xml:space="preserve"> </w:t>
      </w:r>
      <w:r w:rsidRPr="00005773">
        <w:rPr>
          <w:rFonts w:ascii="Times New Roman" w:hAnsi="Times New Roman" w:cs="Times New Roman"/>
          <w:sz w:val="20"/>
        </w:rPr>
        <w:t>m for CECOLIN, $61</w:t>
      </w:r>
      <w:r>
        <w:rPr>
          <w:rFonts w:ascii="Times New Roman" w:hAnsi="Times New Roman" w:cs="Times New Roman"/>
          <w:sz w:val="20"/>
        </w:rPr>
        <w:t xml:space="preserve"> </w:t>
      </w:r>
      <w:r w:rsidRPr="00005773">
        <w:rPr>
          <w:rFonts w:ascii="Times New Roman" w:hAnsi="Times New Roman" w:cs="Times New Roman"/>
          <w:sz w:val="20"/>
        </w:rPr>
        <w:t>m for GARDASIL-4 and $69</w:t>
      </w:r>
      <w:r>
        <w:rPr>
          <w:rFonts w:ascii="Times New Roman" w:hAnsi="Times New Roman" w:cs="Times New Roman"/>
          <w:sz w:val="20"/>
        </w:rPr>
        <w:t xml:space="preserve"> </w:t>
      </w:r>
      <w:r w:rsidRPr="00005773">
        <w:rPr>
          <w:rFonts w:ascii="Times New Roman" w:hAnsi="Times New Roman" w:cs="Times New Roman"/>
          <w:sz w:val="20"/>
        </w:rPr>
        <w:t xml:space="preserve">m for CERVARIX. With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donor support all vaccines had similar discounted vaccine program costs (US</w:t>
      </w:r>
      <w:r>
        <w:rPr>
          <w:rFonts w:ascii="Times New Roman" w:hAnsi="Times New Roman" w:cs="Times New Roman"/>
          <w:sz w:val="20"/>
        </w:rPr>
        <w:t xml:space="preserve"> $</w:t>
      </w:r>
      <w:r w:rsidRPr="00005773">
        <w:rPr>
          <w:rFonts w:ascii="Times New Roman" w:hAnsi="Times New Roman" w:cs="Times New Roman"/>
          <w:sz w:val="20"/>
        </w:rPr>
        <w:t xml:space="preserve">27 million). In scenarios without cross-protection CECOLIN was dominant; CECOLIN was cost saving with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support and still very cost-effective without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support. In scenarios with cross-protection and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support CERVARIX was dominant and cost-saving. With cross-protection and no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 xml:space="preserve"> support, CECOLIN had the most favorable cost-effectiveness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005773">
        <w:rPr>
          <w:rFonts w:ascii="Times New Roman" w:hAnsi="Times New Roman" w:cs="Times New Roman"/>
          <w:sz w:val="20"/>
        </w:rPr>
        <w:t xml:space="preserve">. </w:t>
      </w:r>
    </w:p>
    <w:p w:rsidR="00005773" w:rsidRDefault="00005773" w:rsidP="00005773">
      <w:pPr>
        <w:spacing w:after="16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7553BE8" wp14:editId="7BE815BC">
            <wp:extent cx="3570135" cy="12006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10" cy="1201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5773" w:rsidRPr="00005773" w:rsidRDefault="00005773" w:rsidP="00005773">
      <w:pPr>
        <w:spacing w:after="160"/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005773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005773">
        <w:rPr>
          <w:rFonts w:ascii="Times New Roman" w:hAnsi="Times New Roman" w:cs="Times New Roman"/>
          <w:i/>
          <w:sz w:val="18"/>
        </w:rPr>
        <w:t xml:space="preserve"> Cost-effectiveness plane showing the incremental costs and benefits of vaccination with CECOLIN, CERVARIX and GARDASIL, considering </w:t>
      </w:r>
      <w:proofErr w:type="spellStart"/>
      <w:r w:rsidRPr="00005773">
        <w:rPr>
          <w:rFonts w:ascii="Times New Roman" w:hAnsi="Times New Roman" w:cs="Times New Roman"/>
          <w:i/>
          <w:sz w:val="18"/>
        </w:rPr>
        <w:t>Gavi</w:t>
      </w:r>
      <w:proofErr w:type="spellEnd"/>
      <w:r w:rsidRPr="00005773">
        <w:rPr>
          <w:rFonts w:ascii="Times New Roman" w:hAnsi="Times New Roman" w:cs="Times New Roman"/>
          <w:i/>
          <w:sz w:val="18"/>
        </w:rPr>
        <w:t xml:space="preserve"> support, cross protection and no cross protection, compared to no vaccination.</w:t>
      </w:r>
    </w:p>
    <w:p w:rsidR="00005773" w:rsidRDefault="00005773" w:rsidP="00005773">
      <w:pPr>
        <w:spacing w:after="160"/>
        <w:jc w:val="both"/>
        <w:rPr>
          <w:rFonts w:ascii="Times New Roman" w:hAnsi="Times New Roman" w:cs="Times New Roman"/>
          <w:sz w:val="20"/>
        </w:rPr>
      </w:pPr>
      <w:r w:rsidRPr="00005773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005773">
        <w:rPr>
          <w:rFonts w:ascii="Times New Roman" w:hAnsi="Times New Roman" w:cs="Times New Roman"/>
          <w:sz w:val="20"/>
        </w:rPr>
        <w:t xml:space="preserve"> At a threshold of US</w:t>
      </w:r>
      <w:r w:rsidR="00965F78">
        <w:rPr>
          <w:rFonts w:ascii="Times New Roman" w:hAnsi="Times New Roman" w:cs="Times New Roman"/>
          <w:sz w:val="20"/>
        </w:rPr>
        <w:t xml:space="preserve"> </w:t>
      </w:r>
      <w:r w:rsidRPr="00005773">
        <w:rPr>
          <w:rFonts w:ascii="Times New Roman" w:hAnsi="Times New Roman" w:cs="Times New Roman"/>
          <w:sz w:val="20"/>
        </w:rPr>
        <w:t xml:space="preserve">175 (35% of the national GDP per capita), HPV vaccination is cost-effective for preadolescent girls in Mozambique. The optimal choice of vaccine depends on influential cross-protection assumptions. CERVARIX is worth consideration, particularly while its cost is heavily subsidized by </w:t>
      </w:r>
      <w:proofErr w:type="spellStart"/>
      <w:r w:rsidRPr="00005773">
        <w:rPr>
          <w:rFonts w:ascii="Times New Roman" w:hAnsi="Times New Roman" w:cs="Times New Roman"/>
          <w:sz w:val="20"/>
        </w:rPr>
        <w:t>Gavi</w:t>
      </w:r>
      <w:proofErr w:type="spellEnd"/>
      <w:r w:rsidRPr="00005773">
        <w:rPr>
          <w:rFonts w:ascii="Times New Roman" w:hAnsi="Times New Roman" w:cs="Times New Roman"/>
          <w:sz w:val="20"/>
        </w:rPr>
        <w:t>.</w:t>
      </w:r>
    </w:p>
    <w:p w:rsidR="00965F78" w:rsidRPr="00965F78" w:rsidRDefault="00965F78" w:rsidP="00965F78">
      <w:pPr>
        <w:spacing w:after="160"/>
        <w:rPr>
          <w:rFonts w:ascii="Times New Roman" w:hAnsi="Times New Roman" w:cs="Times New Roman"/>
          <w:b/>
          <w:sz w:val="24"/>
        </w:rPr>
      </w:pPr>
      <w:r w:rsidRPr="00965F78">
        <w:rPr>
          <w:rFonts w:ascii="Times New Roman" w:hAnsi="Times New Roman" w:cs="Times New Roman"/>
          <w:b/>
          <w:sz w:val="24"/>
        </w:rPr>
        <w:t>Biography</w:t>
      </w:r>
    </w:p>
    <w:p w:rsidR="00005773" w:rsidRPr="00005773" w:rsidRDefault="00965F78" w:rsidP="00965F78">
      <w:pPr>
        <w:spacing w:after="160"/>
        <w:jc w:val="both"/>
        <w:rPr>
          <w:rFonts w:ascii="Times New Roman" w:hAnsi="Times New Roman" w:cs="Times New Roman"/>
          <w:sz w:val="20"/>
        </w:rPr>
      </w:pPr>
      <w:proofErr w:type="spellStart"/>
      <w:r w:rsidRPr="00965F78">
        <w:rPr>
          <w:rFonts w:ascii="Times New Roman" w:hAnsi="Times New Roman" w:cs="Times New Roman"/>
          <w:sz w:val="20"/>
        </w:rPr>
        <w:t>Esperança</w:t>
      </w:r>
      <w:proofErr w:type="spellEnd"/>
      <w:r w:rsidRPr="00965F78">
        <w:rPr>
          <w:rFonts w:ascii="Times New Roman" w:hAnsi="Times New Roman" w:cs="Times New Roman"/>
          <w:sz w:val="20"/>
        </w:rPr>
        <w:t xml:space="preserve"> is Veterinarian by training, Master in Animal Science (focus in Epidemiology) and PhD candidate in Tropic</w:t>
      </w:r>
      <w:r>
        <w:rPr>
          <w:rFonts w:ascii="Times New Roman" w:hAnsi="Times New Roman" w:cs="Times New Roman"/>
          <w:sz w:val="20"/>
        </w:rPr>
        <w:t>al Diseases and Global Health</w:t>
      </w:r>
      <w:r w:rsidRPr="00965F78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She w</w:t>
      </w:r>
      <w:r w:rsidRPr="00965F78">
        <w:rPr>
          <w:rFonts w:ascii="Times New Roman" w:hAnsi="Times New Roman" w:cs="Times New Roman"/>
          <w:sz w:val="20"/>
        </w:rPr>
        <w:t>orks at National Institute of Health (INS) as Project Assistant of a capacity building project, Researcher in the fields of Enteric Infections, Immunization and Health Economics and as member of the Institutional Review Board.</w:t>
      </w:r>
      <w:bookmarkEnd w:id="0"/>
    </w:p>
    <w:sectPr w:rsidR="00005773" w:rsidRPr="00005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73"/>
    <w:rsid w:val="00005773"/>
    <w:rsid w:val="00474203"/>
    <w:rsid w:val="00535872"/>
    <w:rsid w:val="00924B33"/>
    <w:rsid w:val="0096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2022-12-27T09:12:00Z</dcterms:created>
  <dcterms:modified xsi:type="dcterms:W3CDTF">2022-12-27T09:30:00Z</dcterms:modified>
</cp:coreProperties>
</file>