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230" w:rsidRPr="008F2230" w:rsidRDefault="008F2230" w:rsidP="008F2230">
      <w:pPr>
        <w:rPr>
          <w:rFonts w:ascii="Times New Roman" w:hAnsi="Times New Roman" w:cs="Times New Roman"/>
          <w:b/>
          <w:sz w:val="32"/>
        </w:rPr>
      </w:pPr>
      <w:commentRangeStart w:id="0"/>
      <w:r w:rsidRPr="008F2230">
        <w:rPr>
          <w:rFonts w:ascii="Times New Roman" w:hAnsi="Times New Roman" w:cs="Times New Roman"/>
          <w:b/>
          <w:sz w:val="32"/>
        </w:rPr>
        <w:t xml:space="preserve">Myasthenia Gravis </w:t>
      </w:r>
      <w:r w:rsidRPr="008F2230">
        <w:rPr>
          <w:rFonts w:ascii="Times New Roman" w:hAnsi="Times New Roman" w:cs="Times New Roman"/>
          <w:b/>
          <w:sz w:val="32"/>
        </w:rPr>
        <w:t>(MG)</w:t>
      </w:r>
      <w:commentRangeEnd w:id="0"/>
      <w:r>
        <w:rPr>
          <w:rStyle w:val="CommentReference"/>
        </w:rPr>
        <w:commentReference w:id="0"/>
      </w:r>
    </w:p>
    <w:p w:rsidR="008F2230" w:rsidRPr="008F2230" w:rsidRDefault="008F2230" w:rsidP="008F2230">
      <w:pPr>
        <w:rPr>
          <w:rFonts w:ascii="Times New Roman" w:hAnsi="Times New Roman" w:cs="Times New Roman"/>
          <w:sz w:val="24"/>
        </w:rPr>
      </w:pPr>
      <w:proofErr w:type="spellStart"/>
      <w:r w:rsidRPr="008F2230">
        <w:rPr>
          <w:rFonts w:ascii="Times New Roman" w:hAnsi="Times New Roman" w:cs="Times New Roman"/>
          <w:sz w:val="24"/>
        </w:rPr>
        <w:t>Aysha</w:t>
      </w:r>
      <w:proofErr w:type="spellEnd"/>
      <w:r w:rsidRPr="008F22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2230">
        <w:rPr>
          <w:rFonts w:ascii="Times New Roman" w:hAnsi="Times New Roman" w:cs="Times New Roman"/>
          <w:sz w:val="24"/>
        </w:rPr>
        <w:t>Abdulkadir</w:t>
      </w:r>
      <w:proofErr w:type="spellEnd"/>
      <w:r w:rsidRPr="008F223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2230">
        <w:rPr>
          <w:rFonts w:ascii="Times New Roman" w:hAnsi="Times New Roman" w:cs="Times New Roman"/>
          <w:sz w:val="24"/>
        </w:rPr>
        <w:t>Haruna</w:t>
      </w:r>
      <w:proofErr w:type="spellEnd"/>
    </w:p>
    <w:p w:rsidR="008F2230" w:rsidRPr="008F2230" w:rsidRDefault="008F2230" w:rsidP="008F2230">
      <w:pPr>
        <w:rPr>
          <w:rFonts w:ascii="Times New Roman" w:hAnsi="Times New Roman" w:cs="Times New Roman"/>
        </w:rPr>
      </w:pPr>
      <w:proofErr w:type="spellStart"/>
      <w:r w:rsidRPr="008F2230">
        <w:rPr>
          <w:rFonts w:ascii="Times New Roman" w:hAnsi="Times New Roman" w:cs="Times New Roman"/>
        </w:rPr>
        <w:t>Bayero</w:t>
      </w:r>
      <w:proofErr w:type="spellEnd"/>
      <w:r w:rsidRPr="008F2230">
        <w:rPr>
          <w:rFonts w:ascii="Times New Roman" w:hAnsi="Times New Roman" w:cs="Times New Roman"/>
        </w:rPr>
        <w:t xml:space="preserve"> University, Nigeria</w:t>
      </w:r>
    </w:p>
    <w:p w:rsidR="008F2230" w:rsidRPr="008F2230" w:rsidRDefault="008F2230" w:rsidP="008F2230">
      <w:pPr>
        <w:jc w:val="center"/>
        <w:rPr>
          <w:rFonts w:ascii="Times New Roman" w:hAnsi="Times New Roman" w:cs="Times New Roman"/>
          <w:b/>
          <w:sz w:val="24"/>
        </w:rPr>
      </w:pPr>
      <w:r w:rsidRPr="008F2230">
        <w:rPr>
          <w:rFonts w:ascii="Times New Roman" w:hAnsi="Times New Roman" w:cs="Times New Roman"/>
          <w:b/>
          <w:sz w:val="24"/>
        </w:rPr>
        <w:t>Abstract</w:t>
      </w:r>
    </w:p>
    <w:p w:rsidR="008F2230" w:rsidRPr="008F2230" w:rsidRDefault="008F2230" w:rsidP="008F2230">
      <w:pPr>
        <w:jc w:val="both"/>
        <w:rPr>
          <w:rFonts w:ascii="Times New Roman" w:hAnsi="Times New Roman" w:cs="Times New Roman"/>
          <w:sz w:val="20"/>
        </w:rPr>
      </w:pPr>
      <w:r w:rsidRPr="008F2230">
        <w:rPr>
          <w:rFonts w:ascii="Times New Roman" w:hAnsi="Times New Roman" w:cs="Times New Roman"/>
          <w:sz w:val="20"/>
        </w:rPr>
        <w:t xml:space="preserve">Myasthenia </w:t>
      </w:r>
      <w:r w:rsidRPr="008F2230">
        <w:rPr>
          <w:rFonts w:ascii="Times New Roman" w:hAnsi="Times New Roman" w:cs="Times New Roman"/>
          <w:sz w:val="20"/>
        </w:rPr>
        <w:t xml:space="preserve">Gravis </w:t>
      </w:r>
      <w:r w:rsidRPr="008F2230">
        <w:rPr>
          <w:rFonts w:ascii="Times New Roman" w:hAnsi="Times New Roman" w:cs="Times New Roman"/>
          <w:sz w:val="20"/>
        </w:rPr>
        <w:t>(MG) is an autoimmune neurological disorder characterized by defective transmission at the neuromuscular junction. The incidence of the disease is 4.1 to 30 cases per million person-years</w:t>
      </w:r>
      <w:r>
        <w:rPr>
          <w:rFonts w:ascii="Times New Roman" w:hAnsi="Times New Roman" w:cs="Times New Roman"/>
          <w:sz w:val="20"/>
        </w:rPr>
        <w:t xml:space="preserve"> and</w:t>
      </w:r>
      <w:r w:rsidRPr="008F2230">
        <w:rPr>
          <w:rFonts w:ascii="Times New Roman" w:hAnsi="Times New Roman" w:cs="Times New Roman"/>
          <w:sz w:val="20"/>
        </w:rPr>
        <w:t xml:space="preserve"> the prevalence rate ranges from 150 to 200 cases per million. MG is considered a classic example of antibody-mediated autoimmune disease. Most patients with MG have autoantibodies against the </w:t>
      </w:r>
      <w:r w:rsidRPr="008F2230">
        <w:rPr>
          <w:rFonts w:ascii="Times New Roman" w:hAnsi="Times New Roman" w:cs="Times New Roman"/>
          <w:sz w:val="20"/>
        </w:rPr>
        <w:t xml:space="preserve">Acetylcholine Receptors </w:t>
      </w:r>
      <w:r w:rsidRPr="008F2230">
        <w:rPr>
          <w:rFonts w:ascii="Times New Roman" w:hAnsi="Times New Roman" w:cs="Times New Roman"/>
          <w:sz w:val="20"/>
        </w:rPr>
        <w:t>(</w:t>
      </w:r>
      <w:proofErr w:type="spellStart"/>
      <w:r w:rsidRPr="008F2230">
        <w:rPr>
          <w:rFonts w:ascii="Times New Roman" w:hAnsi="Times New Roman" w:cs="Times New Roman"/>
          <w:sz w:val="20"/>
        </w:rPr>
        <w:t>AChRs</w:t>
      </w:r>
      <w:proofErr w:type="spellEnd"/>
      <w:r w:rsidRPr="008F2230">
        <w:rPr>
          <w:rFonts w:ascii="Times New Roman" w:hAnsi="Times New Roman" w:cs="Times New Roman"/>
          <w:sz w:val="20"/>
        </w:rPr>
        <w:t>).</w:t>
      </w:r>
    </w:p>
    <w:p w:rsidR="008F2230" w:rsidRPr="008F2230" w:rsidRDefault="008F2230" w:rsidP="008F2230">
      <w:pPr>
        <w:jc w:val="both"/>
        <w:rPr>
          <w:rFonts w:ascii="Times New Roman" w:hAnsi="Times New Roman" w:cs="Times New Roman"/>
          <w:sz w:val="20"/>
        </w:rPr>
      </w:pPr>
      <w:r w:rsidRPr="008F2230">
        <w:rPr>
          <w:rFonts w:ascii="Times New Roman" w:hAnsi="Times New Roman" w:cs="Times New Roman"/>
          <w:sz w:val="20"/>
        </w:rPr>
        <w:t>Less commonly identified</w:t>
      </w:r>
      <w:r>
        <w:rPr>
          <w:rFonts w:ascii="Times New Roman" w:hAnsi="Times New Roman" w:cs="Times New Roman"/>
          <w:sz w:val="20"/>
        </w:rPr>
        <w:t xml:space="preserve"> </w:t>
      </w:r>
      <w:r w:rsidRPr="008F2230">
        <w:rPr>
          <w:rFonts w:ascii="Times New Roman" w:hAnsi="Times New Roman" w:cs="Times New Roman"/>
          <w:sz w:val="20"/>
        </w:rPr>
        <w:t xml:space="preserve">include those targeted to </w:t>
      </w:r>
      <w:r w:rsidRPr="008F2230">
        <w:rPr>
          <w:rFonts w:ascii="Times New Roman" w:hAnsi="Times New Roman" w:cs="Times New Roman"/>
          <w:sz w:val="20"/>
        </w:rPr>
        <w:t>Muscle</w:t>
      </w:r>
      <w:r w:rsidRPr="008F2230">
        <w:rPr>
          <w:rFonts w:ascii="Times New Roman" w:hAnsi="Times New Roman" w:cs="Times New Roman"/>
          <w:sz w:val="20"/>
        </w:rPr>
        <w:t>-</w:t>
      </w:r>
      <w:r w:rsidRPr="008F2230">
        <w:rPr>
          <w:rFonts w:ascii="Times New Roman" w:hAnsi="Times New Roman" w:cs="Times New Roman"/>
          <w:sz w:val="20"/>
        </w:rPr>
        <w:t xml:space="preserve">Specific Kinase </w:t>
      </w:r>
      <w:r w:rsidRPr="008F2230">
        <w:rPr>
          <w:rFonts w:ascii="Times New Roman" w:hAnsi="Times New Roman" w:cs="Times New Roman"/>
          <w:sz w:val="20"/>
        </w:rPr>
        <w:t>(</w:t>
      </w:r>
      <w:proofErr w:type="spellStart"/>
      <w:r w:rsidRPr="008F2230">
        <w:rPr>
          <w:rFonts w:ascii="Times New Roman" w:hAnsi="Times New Roman" w:cs="Times New Roman"/>
          <w:sz w:val="20"/>
        </w:rPr>
        <w:t>MuSK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), low-density </w:t>
      </w:r>
      <w:r w:rsidRPr="008F2230">
        <w:rPr>
          <w:rFonts w:ascii="Times New Roman" w:hAnsi="Times New Roman" w:cs="Times New Roman"/>
          <w:sz w:val="20"/>
        </w:rPr>
        <w:t xml:space="preserve">Lipoprotein </w:t>
      </w:r>
      <w:r w:rsidRPr="008F2230">
        <w:rPr>
          <w:rFonts w:ascii="Times New Roman" w:hAnsi="Times New Roman" w:cs="Times New Roman"/>
          <w:sz w:val="20"/>
        </w:rPr>
        <w:t>receptor-related protein 4 (Lrp4)</w:t>
      </w:r>
      <w:r>
        <w:rPr>
          <w:rFonts w:ascii="Times New Roman" w:hAnsi="Times New Roman" w:cs="Times New Roman"/>
          <w:sz w:val="20"/>
        </w:rPr>
        <w:t xml:space="preserve"> and</w:t>
      </w:r>
      <w:r w:rsidRPr="008F223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F2230">
        <w:rPr>
          <w:rFonts w:ascii="Times New Roman" w:hAnsi="Times New Roman" w:cs="Times New Roman"/>
          <w:sz w:val="20"/>
        </w:rPr>
        <w:t>agrin</w:t>
      </w:r>
      <w:proofErr w:type="spellEnd"/>
      <w:r w:rsidRPr="008F2230">
        <w:rPr>
          <w:rFonts w:ascii="Times New Roman" w:hAnsi="Times New Roman" w:cs="Times New Roman"/>
          <w:sz w:val="20"/>
        </w:rPr>
        <w:t>. These autoantibodies cholinergic transmission between nerve terminals and muscle fibers by causing down</w:t>
      </w:r>
      <w:r>
        <w:rPr>
          <w:rFonts w:ascii="Times New Roman" w:hAnsi="Times New Roman" w:cs="Times New Roman"/>
          <w:sz w:val="20"/>
        </w:rPr>
        <w:t>-</w:t>
      </w:r>
      <w:r w:rsidRPr="008F2230">
        <w:rPr>
          <w:rFonts w:ascii="Times New Roman" w:hAnsi="Times New Roman" w:cs="Times New Roman"/>
          <w:sz w:val="20"/>
        </w:rPr>
        <w:t xml:space="preserve">regulation, destruction, functional blocking of </w:t>
      </w:r>
      <w:proofErr w:type="spellStart"/>
      <w:r w:rsidRPr="008F2230">
        <w:rPr>
          <w:rFonts w:ascii="Times New Roman" w:hAnsi="Times New Roman" w:cs="Times New Roman"/>
          <w:sz w:val="20"/>
        </w:rPr>
        <w:t>AChRs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, or disrupting the clustering of </w:t>
      </w:r>
      <w:proofErr w:type="spellStart"/>
      <w:r w:rsidRPr="008F2230">
        <w:rPr>
          <w:rFonts w:ascii="Times New Roman" w:hAnsi="Times New Roman" w:cs="Times New Roman"/>
          <w:sz w:val="20"/>
        </w:rPr>
        <w:t>AChRs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 in the postsynaptic membrane. The core clinical manifestation of MG is fatigable muscle weakness, which may affect ocular, bulbar, respiratory and limb mu</w:t>
      </w:r>
      <w:bookmarkStart w:id="1" w:name="_GoBack"/>
      <w:bookmarkEnd w:id="1"/>
      <w:r w:rsidRPr="008F2230">
        <w:rPr>
          <w:rFonts w:ascii="Times New Roman" w:hAnsi="Times New Roman" w:cs="Times New Roman"/>
          <w:sz w:val="20"/>
        </w:rPr>
        <w:t>scles. Clinical manifestations vary according to the type of autoantibody</w:t>
      </w:r>
      <w:r>
        <w:rPr>
          <w:rFonts w:ascii="Times New Roman" w:hAnsi="Times New Roman" w:cs="Times New Roman"/>
          <w:sz w:val="20"/>
        </w:rPr>
        <w:t xml:space="preserve"> and</w:t>
      </w:r>
      <w:r w:rsidRPr="008F2230">
        <w:rPr>
          <w:rFonts w:ascii="Times New Roman" w:hAnsi="Times New Roman" w:cs="Times New Roman"/>
          <w:sz w:val="20"/>
        </w:rPr>
        <w:t xml:space="preserve"> whether a </w:t>
      </w:r>
      <w:proofErr w:type="spellStart"/>
      <w:r w:rsidRPr="008F2230">
        <w:rPr>
          <w:rFonts w:ascii="Times New Roman" w:hAnsi="Times New Roman" w:cs="Times New Roman"/>
          <w:sz w:val="20"/>
        </w:rPr>
        <w:t>thymoma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 is present.</w:t>
      </w:r>
    </w:p>
    <w:p w:rsidR="008F2230" w:rsidRPr="008F2230" w:rsidRDefault="008F2230" w:rsidP="008F2230">
      <w:pPr>
        <w:rPr>
          <w:rFonts w:ascii="Times New Roman" w:hAnsi="Times New Roman" w:cs="Times New Roman"/>
          <w:b/>
          <w:sz w:val="24"/>
        </w:rPr>
      </w:pPr>
      <w:r w:rsidRPr="008F2230">
        <w:rPr>
          <w:rFonts w:ascii="Times New Roman" w:hAnsi="Times New Roman" w:cs="Times New Roman"/>
          <w:b/>
          <w:sz w:val="24"/>
        </w:rPr>
        <w:t>Biography</w:t>
      </w:r>
    </w:p>
    <w:p w:rsidR="00474203" w:rsidRPr="008F2230" w:rsidRDefault="008F2230" w:rsidP="008F2230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8F2230">
        <w:rPr>
          <w:rFonts w:ascii="Times New Roman" w:hAnsi="Times New Roman" w:cs="Times New Roman"/>
          <w:sz w:val="20"/>
        </w:rPr>
        <w:t>Aysha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F2230">
        <w:rPr>
          <w:rFonts w:ascii="Times New Roman" w:hAnsi="Times New Roman" w:cs="Times New Roman"/>
          <w:sz w:val="20"/>
        </w:rPr>
        <w:t>Abdulkadir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F2230">
        <w:rPr>
          <w:rFonts w:ascii="Times New Roman" w:hAnsi="Times New Roman" w:cs="Times New Roman"/>
          <w:sz w:val="20"/>
        </w:rPr>
        <w:t>Haruna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 is a health economist, freelance proofreader and digital marketer (social media marketing and advertisement)</w:t>
      </w:r>
      <w:r w:rsidRPr="008F2230">
        <w:rPr>
          <w:rFonts w:ascii="Times New Roman" w:hAnsi="Times New Roman" w:cs="Times New Roman"/>
          <w:sz w:val="20"/>
        </w:rPr>
        <w:t>;</w:t>
      </w:r>
      <w:r w:rsidRPr="008F2230">
        <w:rPr>
          <w:rFonts w:ascii="Times New Roman" w:hAnsi="Times New Roman" w:cs="Times New Roman"/>
          <w:sz w:val="20"/>
        </w:rPr>
        <w:t xml:space="preserve"> though hoping to take on new challenges and learn more on the job. </w:t>
      </w:r>
      <w:r>
        <w:rPr>
          <w:rFonts w:ascii="Times New Roman" w:hAnsi="Times New Roman" w:cs="Times New Roman"/>
          <w:sz w:val="20"/>
        </w:rPr>
        <w:t>She is c</w:t>
      </w:r>
      <w:r w:rsidRPr="008F2230">
        <w:rPr>
          <w:rFonts w:ascii="Times New Roman" w:hAnsi="Times New Roman" w:cs="Times New Roman"/>
          <w:sz w:val="20"/>
        </w:rPr>
        <w:t xml:space="preserve">urrently living and working remotely in Abuja, Nigeria. </w:t>
      </w:r>
      <w:r>
        <w:rPr>
          <w:rFonts w:ascii="Times New Roman" w:hAnsi="Times New Roman" w:cs="Times New Roman"/>
          <w:sz w:val="20"/>
        </w:rPr>
        <w:t>She</w:t>
      </w:r>
      <w:r w:rsidRPr="008F2230">
        <w:rPr>
          <w:rFonts w:ascii="Times New Roman" w:hAnsi="Times New Roman" w:cs="Times New Roman"/>
          <w:sz w:val="20"/>
        </w:rPr>
        <w:t xml:space="preserve"> likes attending webinars in order to gain new inspiration and inspire others. </w:t>
      </w:r>
      <w:r>
        <w:rPr>
          <w:rFonts w:ascii="Times New Roman" w:hAnsi="Times New Roman" w:cs="Times New Roman"/>
          <w:sz w:val="20"/>
        </w:rPr>
        <w:t xml:space="preserve">She is </w:t>
      </w:r>
      <w:r w:rsidRPr="008F2230">
        <w:rPr>
          <w:rFonts w:ascii="Times New Roman" w:hAnsi="Times New Roman" w:cs="Times New Roman"/>
          <w:sz w:val="20"/>
        </w:rPr>
        <w:t>Team-oriented with proven ability to create positive rapport with people</w:t>
      </w:r>
      <w:r>
        <w:rPr>
          <w:rFonts w:ascii="Times New Roman" w:hAnsi="Times New Roman" w:cs="Times New Roman"/>
          <w:sz w:val="20"/>
        </w:rPr>
        <w:t>,</w:t>
      </w:r>
      <w:r w:rsidRPr="008F2230">
        <w:rPr>
          <w:rFonts w:ascii="Times New Roman" w:hAnsi="Times New Roman" w:cs="Times New Roman"/>
          <w:sz w:val="20"/>
        </w:rPr>
        <w:t xml:space="preserve"> Fluent in English and Hausa (and speak a little Arabic and French). </w:t>
      </w:r>
      <w:r>
        <w:rPr>
          <w:rFonts w:ascii="Times New Roman" w:hAnsi="Times New Roman" w:cs="Times New Roman"/>
          <w:sz w:val="20"/>
        </w:rPr>
        <w:t>She has</w:t>
      </w:r>
      <w:r w:rsidRPr="008F2230">
        <w:rPr>
          <w:rFonts w:ascii="Times New Roman" w:hAnsi="Times New Roman" w:cs="Times New Roman"/>
          <w:sz w:val="20"/>
        </w:rPr>
        <w:t xml:space="preserve"> BSc in microbiology and MSc in health economics all from </w:t>
      </w:r>
      <w:proofErr w:type="spellStart"/>
      <w:r w:rsidRPr="008F2230">
        <w:rPr>
          <w:rFonts w:ascii="Times New Roman" w:hAnsi="Times New Roman" w:cs="Times New Roman"/>
          <w:sz w:val="20"/>
        </w:rPr>
        <w:t>Bayero</w:t>
      </w:r>
      <w:proofErr w:type="spellEnd"/>
      <w:r w:rsidRPr="008F2230">
        <w:rPr>
          <w:rFonts w:ascii="Times New Roman" w:hAnsi="Times New Roman" w:cs="Times New Roman"/>
          <w:sz w:val="20"/>
        </w:rPr>
        <w:t xml:space="preserve"> University Kano, Nigeria.</w:t>
      </w:r>
    </w:p>
    <w:sectPr w:rsidR="00474203" w:rsidRPr="008F2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5-15T12:48:00Z" w:initials="SS">
    <w:p w:rsidR="008F2230" w:rsidRDefault="008F2230">
      <w:pPr>
        <w:pStyle w:val="CommentText"/>
      </w:pPr>
      <w:r>
        <w:rPr>
          <w:rStyle w:val="CommentReference"/>
        </w:rPr>
        <w:annotationRef/>
      </w:r>
      <w:r>
        <w:t>Rejected as content plagiarized from below links.</w:t>
      </w:r>
    </w:p>
    <w:p w:rsidR="008F2230" w:rsidRDefault="008F2230">
      <w:pPr>
        <w:pStyle w:val="CommentText"/>
      </w:pPr>
    </w:p>
    <w:p w:rsidR="008F2230" w:rsidRDefault="008F2230" w:rsidP="008F2230">
      <w:pPr>
        <w:pStyle w:val="CommentText"/>
        <w:numPr>
          <w:ilvl w:val="0"/>
          <w:numId w:val="1"/>
        </w:numPr>
      </w:pPr>
      <w:hyperlink r:id="rId1" w:history="1">
        <w:r w:rsidRPr="003E0A55">
          <w:rPr>
            <w:rStyle w:val="Hyperlink"/>
          </w:rPr>
          <w:t>https://pubmed.ncbi.nlm.nih.gov/34064035/#:~:text=Myasthenia%20gravis%20(MG)%20is%20an,to%20200%20cases%20per%20million</w:t>
        </w:r>
      </w:hyperlink>
      <w:r w:rsidRPr="008F2230">
        <w:t>.</w:t>
      </w:r>
    </w:p>
    <w:p w:rsidR="008F2230" w:rsidRDefault="008F2230" w:rsidP="008F2230">
      <w:pPr>
        <w:pStyle w:val="CommentText"/>
        <w:numPr>
          <w:ilvl w:val="0"/>
          <w:numId w:val="1"/>
        </w:numPr>
      </w:pPr>
      <w:hyperlink r:id="rId2" w:history="1">
        <w:r w:rsidRPr="003E0A55">
          <w:rPr>
            <w:rStyle w:val="Hyperlink"/>
          </w:rPr>
          <w:t>https://www.ncbi.nlm.nih.gov/pmc/articles/PMC8196750/</w:t>
        </w:r>
      </w:hyperlink>
    </w:p>
    <w:p w:rsidR="008F2230" w:rsidRDefault="008F2230" w:rsidP="008F2230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57B4D"/>
    <w:multiLevelType w:val="hybridMultilevel"/>
    <w:tmpl w:val="458C9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230"/>
    <w:rsid w:val="0032354D"/>
    <w:rsid w:val="00474203"/>
    <w:rsid w:val="00535872"/>
    <w:rsid w:val="008F2230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F22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2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2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2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2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22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F22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2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2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2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2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23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22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cbi.nlm.nih.gov/pmc/articles/PMC8196750/" TargetMode="External"/><Relationship Id="rId1" Type="http://schemas.openxmlformats.org/officeDocument/2006/relationships/hyperlink" Target="https://pubmed.ncbi.nlm.nih.gov/34064035/#:~:text=Myasthenia%20gravis%20(MG)%20is%20an,to%20200%20cases%20per%20million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2023-05-15T07:10:00Z</dcterms:created>
  <dcterms:modified xsi:type="dcterms:W3CDTF">2023-05-15T07:18:00Z</dcterms:modified>
</cp:coreProperties>
</file>