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27D1F">
      <w:pPr>
        <w:rPr>
          <w:rFonts w:ascii="Times New Roman" w:hAnsi="Times New Roman" w:cs="Times New Roman"/>
          <w:b/>
          <w:sz w:val="32"/>
        </w:rPr>
      </w:pPr>
      <w:r w:rsidRPr="00727D1F">
        <w:rPr>
          <w:rFonts w:ascii="Times New Roman" w:hAnsi="Times New Roman" w:cs="Times New Roman"/>
          <w:b/>
          <w:sz w:val="32"/>
        </w:rPr>
        <w:t>Transient and stationary transport of adsorbing pollutants in model porous media</w:t>
      </w:r>
    </w:p>
    <w:p w:rsidR="00727D1F" w:rsidRDefault="00727D1F">
      <w:pPr>
        <w:rPr>
          <w:rFonts w:ascii="Times New Roman" w:hAnsi="Times New Roman" w:cs="Times New Roman"/>
          <w:sz w:val="24"/>
        </w:rPr>
      </w:pPr>
      <w:r w:rsidRPr="00727D1F">
        <w:rPr>
          <w:rFonts w:ascii="Times New Roman" w:hAnsi="Times New Roman" w:cs="Times New Roman"/>
          <w:sz w:val="24"/>
        </w:rPr>
        <w:t>Daniela Bauer</w:t>
      </w:r>
      <w:r w:rsidRPr="00727D1F">
        <w:rPr>
          <w:rFonts w:ascii="Times New Roman" w:hAnsi="Times New Roman" w:cs="Times New Roman"/>
          <w:sz w:val="24"/>
          <w:vertAlign w:val="superscript"/>
        </w:rPr>
        <w:t>1</w:t>
      </w:r>
      <w:r>
        <w:rPr>
          <w:rFonts w:ascii="Times New Roman" w:hAnsi="Times New Roman" w:cs="Times New Roman"/>
          <w:sz w:val="24"/>
        </w:rPr>
        <w:t xml:space="preserve">*, </w:t>
      </w:r>
      <w:r w:rsidRPr="00727D1F">
        <w:rPr>
          <w:rFonts w:ascii="Times New Roman" w:hAnsi="Times New Roman" w:cs="Times New Roman"/>
          <w:sz w:val="24"/>
        </w:rPr>
        <w:t>Guillaume Bat</w:t>
      </w:r>
      <w:r>
        <w:rPr>
          <w:rFonts w:ascii="Times New Roman" w:hAnsi="Times New Roman" w:cs="Times New Roman"/>
          <w:sz w:val="24"/>
        </w:rPr>
        <w:t>o</w:t>
      </w:r>
      <w:r w:rsidRPr="00727D1F">
        <w:rPr>
          <w:rFonts w:ascii="Times New Roman" w:hAnsi="Times New Roman" w:cs="Times New Roman"/>
          <w:sz w:val="24"/>
        </w:rPr>
        <w:t>t</w:t>
      </w:r>
      <w:r w:rsidRPr="00727D1F">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727D1F">
        <w:rPr>
          <w:rFonts w:ascii="Times New Roman" w:hAnsi="Times New Roman" w:cs="Times New Roman"/>
          <w:sz w:val="24"/>
        </w:rPr>
        <w:t>Zaineb</w:t>
      </w:r>
      <w:proofErr w:type="spellEnd"/>
      <w:r w:rsidRPr="00727D1F">
        <w:rPr>
          <w:rFonts w:ascii="Times New Roman" w:hAnsi="Times New Roman" w:cs="Times New Roman"/>
          <w:sz w:val="24"/>
        </w:rPr>
        <w:t xml:space="preserve"> Zaafouri</w:t>
      </w:r>
      <w:r w:rsidRPr="00727D1F">
        <w:rPr>
          <w:rFonts w:ascii="Times New Roman" w:hAnsi="Times New Roman" w:cs="Times New Roman"/>
          <w:sz w:val="24"/>
          <w:vertAlign w:val="superscript"/>
        </w:rPr>
        <w:t>1</w:t>
      </w:r>
      <w:r>
        <w:rPr>
          <w:rFonts w:ascii="Times New Roman" w:hAnsi="Times New Roman" w:cs="Times New Roman"/>
          <w:sz w:val="24"/>
        </w:rPr>
        <w:t xml:space="preserve"> and </w:t>
      </w:r>
      <w:r w:rsidRPr="00727D1F">
        <w:rPr>
          <w:rFonts w:ascii="Times New Roman" w:hAnsi="Times New Roman" w:cs="Times New Roman"/>
          <w:sz w:val="24"/>
        </w:rPr>
        <w:t>Benoit Coasne</w:t>
      </w:r>
      <w:r w:rsidRPr="00727D1F">
        <w:rPr>
          <w:rFonts w:ascii="Times New Roman" w:hAnsi="Times New Roman" w:cs="Times New Roman"/>
          <w:sz w:val="24"/>
          <w:vertAlign w:val="superscript"/>
        </w:rPr>
        <w:t>2</w:t>
      </w:r>
    </w:p>
    <w:p w:rsidR="00727D1F" w:rsidRPr="00727D1F" w:rsidRDefault="00727D1F" w:rsidP="00727D1F">
      <w:pPr>
        <w:spacing w:after="0"/>
        <w:rPr>
          <w:rFonts w:ascii="Times New Roman" w:hAnsi="Times New Roman" w:cs="Times New Roman"/>
        </w:rPr>
      </w:pPr>
      <w:r w:rsidRPr="00727D1F">
        <w:rPr>
          <w:rFonts w:ascii="Times New Roman" w:hAnsi="Times New Roman" w:cs="Times New Roman"/>
          <w:vertAlign w:val="superscript"/>
        </w:rPr>
        <w:t>1</w:t>
      </w:r>
      <w:r w:rsidRPr="00727D1F">
        <w:rPr>
          <w:rFonts w:ascii="Times New Roman" w:hAnsi="Times New Roman" w:cs="Times New Roman"/>
        </w:rPr>
        <w:t xml:space="preserve">IFP Energies </w:t>
      </w:r>
      <w:proofErr w:type="spellStart"/>
      <w:r w:rsidRPr="00727D1F">
        <w:rPr>
          <w:rFonts w:ascii="Times New Roman" w:hAnsi="Times New Roman" w:cs="Times New Roman"/>
        </w:rPr>
        <w:t>Nouvelles</w:t>
      </w:r>
      <w:proofErr w:type="spellEnd"/>
      <w:r w:rsidRPr="00727D1F">
        <w:rPr>
          <w:rFonts w:ascii="Times New Roman" w:hAnsi="Times New Roman" w:cs="Times New Roman"/>
        </w:rPr>
        <w:t>, France</w:t>
      </w:r>
    </w:p>
    <w:p w:rsidR="00727D1F" w:rsidRPr="00727D1F" w:rsidRDefault="00727D1F">
      <w:pPr>
        <w:rPr>
          <w:rFonts w:ascii="Times New Roman" w:hAnsi="Times New Roman" w:cs="Times New Roman"/>
        </w:rPr>
      </w:pPr>
      <w:r w:rsidRPr="00727D1F">
        <w:rPr>
          <w:rFonts w:ascii="Times New Roman" w:hAnsi="Times New Roman" w:cs="Times New Roman"/>
          <w:vertAlign w:val="superscript"/>
        </w:rPr>
        <w:t>2</w:t>
      </w:r>
      <w:r w:rsidRPr="00727D1F">
        <w:rPr>
          <w:rFonts w:ascii="Times New Roman" w:hAnsi="Times New Roman" w:cs="Times New Roman"/>
        </w:rPr>
        <w:t>LIPhy, France</w:t>
      </w:r>
    </w:p>
    <w:p w:rsidR="00727D1F" w:rsidRPr="00727D1F" w:rsidRDefault="00727D1F" w:rsidP="00727D1F">
      <w:pPr>
        <w:jc w:val="center"/>
        <w:rPr>
          <w:rFonts w:ascii="Times New Roman" w:hAnsi="Times New Roman" w:cs="Times New Roman"/>
          <w:b/>
          <w:sz w:val="24"/>
        </w:rPr>
      </w:pPr>
      <w:r w:rsidRPr="00727D1F">
        <w:rPr>
          <w:rFonts w:ascii="Times New Roman" w:hAnsi="Times New Roman" w:cs="Times New Roman"/>
          <w:b/>
          <w:sz w:val="24"/>
        </w:rPr>
        <w:t>Abstract</w:t>
      </w:r>
    </w:p>
    <w:p w:rsidR="00727D1F" w:rsidRPr="00727D1F" w:rsidRDefault="00727D1F" w:rsidP="00727D1F">
      <w:pPr>
        <w:jc w:val="both"/>
        <w:rPr>
          <w:rFonts w:ascii="Times New Roman" w:hAnsi="Times New Roman" w:cs="Times New Roman"/>
          <w:sz w:val="20"/>
        </w:rPr>
      </w:pPr>
      <w:r w:rsidRPr="00727D1F">
        <w:rPr>
          <w:rFonts w:ascii="Times New Roman" w:hAnsi="Times New Roman" w:cs="Times New Roman"/>
          <w:sz w:val="20"/>
        </w:rPr>
        <w:t>Understanding the transport of pollutants inside different porous structures remains a complex task as pollutants can adsorb to the solid surface following specific underlying adsorption kinetics. Transport is dominated by the pollutant specific adsorption behavior coupled to the porous structure. We investigated the coupling between transport</w:t>
      </w:r>
      <w:r>
        <w:rPr>
          <w:rFonts w:ascii="Times New Roman" w:hAnsi="Times New Roman" w:cs="Times New Roman"/>
          <w:sz w:val="20"/>
        </w:rPr>
        <w:t xml:space="preserve"> </w:t>
      </w:r>
      <w:r w:rsidRPr="00727D1F">
        <w:rPr>
          <w:rFonts w:ascii="Times New Roman" w:hAnsi="Times New Roman" w:cs="Times New Roman"/>
          <w:sz w:val="20"/>
        </w:rPr>
        <w:t xml:space="preserve">and adsorption in a two-dimensional regular porous medium by means of an extended Lattice Boltzmann approach. We focused on the behavior of molecules following: (1) the Henry model in which the adsorbed quantity is proportional to the </w:t>
      </w:r>
      <w:proofErr w:type="spellStart"/>
      <w:r w:rsidRPr="00727D1F">
        <w:rPr>
          <w:rFonts w:ascii="Times New Roman" w:hAnsi="Times New Roman" w:cs="Times New Roman"/>
          <w:sz w:val="20"/>
        </w:rPr>
        <w:t>adsorbate</w:t>
      </w:r>
      <w:proofErr w:type="spellEnd"/>
      <w:r w:rsidRPr="00727D1F">
        <w:rPr>
          <w:rFonts w:ascii="Times New Roman" w:hAnsi="Times New Roman" w:cs="Times New Roman"/>
          <w:sz w:val="20"/>
        </w:rPr>
        <w:t xml:space="preserve"> concentration and (2) the Langmuir model that describes monolayer adsorption and accounts for surface saturation. </w:t>
      </w:r>
      <w:bookmarkStart w:id="0" w:name="_GoBack"/>
      <w:bookmarkEnd w:id="0"/>
    </w:p>
    <w:p w:rsidR="00727D1F" w:rsidRDefault="00727D1F" w:rsidP="00727D1F">
      <w:pPr>
        <w:jc w:val="both"/>
        <w:rPr>
          <w:rFonts w:ascii="Times New Roman" w:hAnsi="Times New Roman" w:cs="Times New Roman"/>
          <w:sz w:val="20"/>
        </w:rPr>
      </w:pPr>
      <w:r w:rsidRPr="00727D1F">
        <w:rPr>
          <w:rFonts w:ascii="Times New Roman" w:hAnsi="Times New Roman" w:cs="Times New Roman"/>
          <w:sz w:val="20"/>
        </w:rPr>
        <w:t>The effect of the adsorption/desorption parameters on the transport behavior in model porous media was investigated. For all adsorption conditions, we observed the three well-known transport regimes: diffusion-dominated regime (small times), transient regime (intermediate time range) and Gaussian or nearly Gaussian dispersion regime (large time range). However, there were important differences induced by the adsorption models. Particularly transient regimes, characterized by an asymmetric concentration profile, strongly depend on system parameters</w:t>
      </w:r>
      <w:r>
        <w:rPr>
          <w:rFonts w:ascii="Times New Roman" w:hAnsi="Times New Roman" w:cs="Times New Roman"/>
          <w:sz w:val="20"/>
        </w:rPr>
        <w:t xml:space="preserve"> [Figure 1]</w:t>
      </w:r>
      <w:r w:rsidRPr="00727D1F">
        <w:rPr>
          <w:rFonts w:ascii="Times New Roman" w:hAnsi="Times New Roman" w:cs="Times New Roman"/>
          <w:sz w:val="20"/>
        </w:rPr>
        <w:t>. Concentration profiles become Gaussian (or nearly Gaussian) in the asymptotic longtime regime when the dynamical adsorption equilibrium is reached. We observed that the characteristic time to reach this equilibrium depends on the system's parameters</w:t>
      </w:r>
      <w:r>
        <w:rPr>
          <w:rFonts w:ascii="Times New Roman" w:hAnsi="Times New Roman" w:cs="Times New Roman"/>
          <w:sz w:val="20"/>
        </w:rPr>
        <w:t xml:space="preserve"> </w:t>
      </w:r>
      <w:r w:rsidRPr="00727D1F">
        <w:rPr>
          <w:rFonts w:ascii="Times New Roman" w:hAnsi="Times New Roman" w:cs="Times New Roman"/>
          <w:sz w:val="20"/>
        </w:rPr>
        <w:t>and can be very long. In practice, such results may explain experimental observations where transport is found to be non-Gaussian even at a very large time scale. Consequently, for a better evaluation of pollutant transport in the subsoil or in water remediation processes it is crucial to consider the long-lasting transient regimes.</w:t>
      </w:r>
    </w:p>
    <w:p w:rsidR="00727D1F" w:rsidRDefault="00727D1F" w:rsidP="00727D1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F8F94BE" wp14:editId="424A43F8">
            <wp:extent cx="3011805" cy="1749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1805" cy="1749425"/>
                    </a:xfrm>
                    <a:prstGeom prst="rect">
                      <a:avLst/>
                    </a:prstGeom>
                    <a:noFill/>
                  </pic:spPr>
                </pic:pic>
              </a:graphicData>
            </a:graphic>
          </wp:inline>
        </w:drawing>
      </w:r>
    </w:p>
    <w:p w:rsidR="00727D1F" w:rsidRPr="00727D1F" w:rsidRDefault="00727D1F" w:rsidP="00727D1F">
      <w:pPr>
        <w:jc w:val="center"/>
        <w:rPr>
          <w:rFonts w:ascii="Times New Roman" w:hAnsi="Times New Roman" w:cs="Times New Roman"/>
          <w:i/>
          <w:sz w:val="18"/>
        </w:rPr>
      </w:pPr>
      <w:proofErr w:type="gramStart"/>
      <w:r w:rsidRPr="00727D1F">
        <w:rPr>
          <w:rFonts w:ascii="Times New Roman" w:hAnsi="Times New Roman" w:cs="Times New Roman"/>
          <w:b/>
          <w:i/>
          <w:sz w:val="18"/>
        </w:rPr>
        <w:t>Figure 1.</w:t>
      </w:r>
      <w:proofErr w:type="gramEnd"/>
      <w:r w:rsidRPr="00727D1F">
        <w:rPr>
          <w:rFonts w:ascii="Times New Roman" w:hAnsi="Times New Roman" w:cs="Times New Roman"/>
          <w:i/>
          <w:sz w:val="18"/>
        </w:rPr>
        <w:t xml:space="preserve"> </w:t>
      </w:r>
      <w:proofErr w:type="gramStart"/>
      <w:r w:rsidRPr="00727D1F">
        <w:rPr>
          <w:rFonts w:ascii="Times New Roman" w:hAnsi="Times New Roman" w:cs="Times New Roman"/>
          <w:i/>
          <w:sz w:val="18"/>
        </w:rPr>
        <w:t>Asymmetric concentration profile due to adsorption in regular porous media.</w:t>
      </w:r>
      <w:proofErr w:type="gramEnd"/>
    </w:p>
    <w:p w:rsidR="00727D1F" w:rsidRPr="00727D1F" w:rsidRDefault="00727D1F" w:rsidP="00727D1F">
      <w:pPr>
        <w:rPr>
          <w:rFonts w:ascii="Times New Roman" w:hAnsi="Times New Roman" w:cs="Times New Roman"/>
          <w:b/>
          <w:sz w:val="24"/>
        </w:rPr>
      </w:pPr>
      <w:r w:rsidRPr="00727D1F">
        <w:rPr>
          <w:rFonts w:ascii="Times New Roman" w:hAnsi="Times New Roman" w:cs="Times New Roman"/>
          <w:b/>
          <w:sz w:val="24"/>
        </w:rPr>
        <w:t>Biography</w:t>
      </w:r>
    </w:p>
    <w:p w:rsidR="00727D1F" w:rsidRPr="00727D1F" w:rsidRDefault="00727D1F" w:rsidP="00727D1F">
      <w:pPr>
        <w:jc w:val="both"/>
        <w:rPr>
          <w:rFonts w:ascii="Times New Roman" w:hAnsi="Times New Roman" w:cs="Times New Roman"/>
          <w:sz w:val="20"/>
        </w:rPr>
      </w:pPr>
      <w:r w:rsidRPr="00727D1F">
        <w:rPr>
          <w:rFonts w:ascii="Times New Roman" w:hAnsi="Times New Roman" w:cs="Times New Roman"/>
          <w:sz w:val="20"/>
        </w:rPr>
        <w:t xml:space="preserve">Daniela Bauer has her expertise in </w:t>
      </w:r>
      <w:proofErr w:type="spellStart"/>
      <w:r w:rsidRPr="00727D1F">
        <w:rPr>
          <w:rFonts w:ascii="Times New Roman" w:hAnsi="Times New Roman" w:cs="Times New Roman"/>
          <w:sz w:val="20"/>
        </w:rPr>
        <w:t>modelling</w:t>
      </w:r>
      <w:proofErr w:type="spellEnd"/>
      <w:r w:rsidRPr="00727D1F">
        <w:rPr>
          <w:rFonts w:ascii="Times New Roman" w:hAnsi="Times New Roman" w:cs="Times New Roman"/>
          <w:sz w:val="20"/>
        </w:rPr>
        <w:t xml:space="preserve"> flow and transport problems in porous media. She is particularly interested in the transport behavior of adsorbing molecules. She focuses on the different adsorption thermodynamics </w:t>
      </w:r>
      <w:r w:rsidRPr="00727D1F">
        <w:rPr>
          <w:rFonts w:ascii="Times New Roman" w:hAnsi="Times New Roman" w:cs="Times New Roman"/>
          <w:sz w:val="20"/>
        </w:rPr>
        <w:lastRenderedPageBreak/>
        <w:t>and kinetics and their influence on the different transport regimes. Her flow and transport</w:t>
      </w:r>
      <w:r>
        <w:rPr>
          <w:rFonts w:ascii="Times New Roman" w:hAnsi="Times New Roman" w:cs="Times New Roman"/>
          <w:sz w:val="20"/>
        </w:rPr>
        <w:t xml:space="preserve"> </w:t>
      </w:r>
      <w:r w:rsidRPr="00727D1F">
        <w:rPr>
          <w:rFonts w:ascii="Times New Roman" w:hAnsi="Times New Roman" w:cs="Times New Roman"/>
          <w:sz w:val="20"/>
        </w:rPr>
        <w:t>simulations are performed by means of an extended Lattice-Boltzmann code accounting for adsorption.</w:t>
      </w:r>
    </w:p>
    <w:sectPr w:rsidR="00727D1F" w:rsidRPr="00727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D1F"/>
    <w:rsid w:val="00474203"/>
    <w:rsid w:val="00535872"/>
    <w:rsid w:val="00727D1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D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D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D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D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385</Words>
  <Characters>2196</Characters>
  <Application>Microsoft Office Word</Application>
  <DocSecurity>0</DocSecurity>
  <Lines>18</Lines>
  <Paragraphs>5</Paragraphs>
  <ScaleCrop>false</ScaleCrop>
  <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2023-02-03T10:01:00Z</dcterms:created>
  <dcterms:modified xsi:type="dcterms:W3CDTF">2023-02-03T10:10:00Z</dcterms:modified>
</cp:coreProperties>
</file>