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B7B1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B7B1B">
        <w:rPr>
          <w:rFonts w:ascii="Times New Roman" w:hAnsi="Times New Roman" w:cs="Times New Roman"/>
          <w:b/>
          <w:sz w:val="32"/>
        </w:rPr>
        <w:t xml:space="preserve">Identification of a potential vaccine against </w:t>
      </w:r>
      <w:proofErr w:type="spellStart"/>
      <w:r w:rsidRPr="004B7B1B">
        <w:rPr>
          <w:rFonts w:ascii="Times New Roman" w:hAnsi="Times New Roman" w:cs="Times New Roman"/>
          <w:b/>
          <w:i/>
          <w:sz w:val="32"/>
        </w:rPr>
        <w:t>Treponema</w:t>
      </w:r>
      <w:proofErr w:type="spellEnd"/>
      <w:r w:rsidRPr="004B7B1B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4B7B1B">
        <w:rPr>
          <w:rFonts w:ascii="Times New Roman" w:hAnsi="Times New Roman" w:cs="Times New Roman"/>
          <w:b/>
          <w:i/>
          <w:sz w:val="32"/>
        </w:rPr>
        <w:t>pallidum</w:t>
      </w:r>
      <w:proofErr w:type="spellEnd"/>
      <w:r w:rsidRPr="004B7B1B">
        <w:rPr>
          <w:rFonts w:ascii="Times New Roman" w:hAnsi="Times New Roman" w:cs="Times New Roman"/>
          <w:b/>
          <w:sz w:val="32"/>
        </w:rPr>
        <w:t xml:space="preserve"> using subtractive proteomics and reverse-</w:t>
      </w:r>
      <w:proofErr w:type="spellStart"/>
      <w:r w:rsidRPr="004B7B1B">
        <w:rPr>
          <w:rFonts w:ascii="Times New Roman" w:hAnsi="Times New Roman" w:cs="Times New Roman"/>
          <w:b/>
          <w:sz w:val="32"/>
        </w:rPr>
        <w:t>vaccinology</w:t>
      </w:r>
      <w:proofErr w:type="spellEnd"/>
      <w:r w:rsidRPr="004B7B1B">
        <w:rPr>
          <w:rFonts w:ascii="Times New Roman" w:hAnsi="Times New Roman" w:cs="Times New Roman"/>
          <w:b/>
          <w:sz w:val="32"/>
        </w:rPr>
        <w:t xml:space="preserve"> approaches</w:t>
      </w:r>
    </w:p>
    <w:p w:rsidR="004B7B1B" w:rsidRDefault="004B7B1B">
      <w:pPr>
        <w:rPr>
          <w:rFonts w:ascii="Times New Roman" w:hAnsi="Times New Roman" w:cs="Times New Roman"/>
          <w:sz w:val="24"/>
        </w:rPr>
      </w:pPr>
      <w:proofErr w:type="spellStart"/>
      <w:r w:rsidRPr="004B7B1B">
        <w:rPr>
          <w:rFonts w:ascii="Times New Roman" w:hAnsi="Times New Roman" w:cs="Times New Roman"/>
          <w:sz w:val="24"/>
        </w:rPr>
        <w:t>Siyab</w:t>
      </w:r>
      <w:proofErr w:type="spellEnd"/>
      <w:r w:rsidRPr="004B7B1B">
        <w:rPr>
          <w:rFonts w:ascii="Times New Roman" w:hAnsi="Times New Roman" w:cs="Times New Roman"/>
          <w:sz w:val="24"/>
        </w:rPr>
        <w:t xml:space="preserve"> Khan</w:t>
      </w:r>
    </w:p>
    <w:p w:rsidR="004B7B1B" w:rsidRPr="004B7B1B" w:rsidRDefault="004B7B1B">
      <w:pPr>
        <w:rPr>
          <w:rFonts w:ascii="Times New Roman" w:hAnsi="Times New Roman" w:cs="Times New Roman"/>
        </w:rPr>
      </w:pPr>
      <w:r w:rsidRPr="004B7B1B">
        <w:rPr>
          <w:rFonts w:ascii="Times New Roman" w:hAnsi="Times New Roman" w:cs="Times New Roman"/>
        </w:rPr>
        <w:t>Northeast Normal University, China</w:t>
      </w:r>
    </w:p>
    <w:p w:rsidR="004B7B1B" w:rsidRPr="004B7B1B" w:rsidRDefault="004B7B1B" w:rsidP="004B7B1B">
      <w:pPr>
        <w:jc w:val="center"/>
        <w:rPr>
          <w:rFonts w:ascii="Times New Roman" w:hAnsi="Times New Roman" w:cs="Times New Roman"/>
          <w:b/>
          <w:sz w:val="24"/>
        </w:rPr>
      </w:pPr>
      <w:r w:rsidRPr="004B7B1B">
        <w:rPr>
          <w:rFonts w:ascii="Times New Roman" w:hAnsi="Times New Roman" w:cs="Times New Roman"/>
          <w:b/>
          <w:sz w:val="24"/>
        </w:rPr>
        <w:t>Abstract</w:t>
      </w:r>
    </w:p>
    <w:p w:rsidR="004B7B1B" w:rsidRDefault="004B7B1B" w:rsidP="004B7B1B">
      <w:pPr>
        <w:jc w:val="both"/>
        <w:rPr>
          <w:rFonts w:ascii="Times New Roman" w:hAnsi="Times New Roman" w:cs="Times New Roman"/>
          <w:sz w:val="20"/>
        </w:rPr>
      </w:pPr>
      <w:r w:rsidRPr="004B7B1B">
        <w:rPr>
          <w:rFonts w:ascii="Times New Roman" w:hAnsi="Times New Roman" w:cs="Times New Roman"/>
          <w:sz w:val="20"/>
        </w:rPr>
        <w:t xml:space="preserve">Syphilis, a sexually transmitted infection, is a deadly disease caused by </w:t>
      </w:r>
      <w:proofErr w:type="spellStart"/>
      <w:r w:rsidRPr="004B7B1B">
        <w:rPr>
          <w:rFonts w:ascii="Times New Roman" w:hAnsi="Times New Roman" w:cs="Times New Roman"/>
          <w:i/>
          <w:sz w:val="20"/>
        </w:rPr>
        <w:t>Treponema</w:t>
      </w:r>
      <w:proofErr w:type="spellEnd"/>
      <w:r w:rsidRPr="004B7B1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4B7B1B">
        <w:rPr>
          <w:rFonts w:ascii="Times New Roman" w:hAnsi="Times New Roman" w:cs="Times New Roman"/>
          <w:i/>
          <w:sz w:val="20"/>
        </w:rPr>
        <w:t>pallidum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. It is a Gram-negative spirochete that can infect nearly every organ of the human body. It can be transmitted both sexually and </w:t>
      </w:r>
      <w:proofErr w:type="spellStart"/>
      <w:r w:rsidRPr="004B7B1B">
        <w:rPr>
          <w:rFonts w:ascii="Times New Roman" w:hAnsi="Times New Roman" w:cs="Times New Roman"/>
          <w:sz w:val="20"/>
        </w:rPr>
        <w:t>perinatally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. Since syphilis is the second most fatal sexually transmitted disease after AIDS, an efficient vaccine candidate is needed to establish long-term protection against infections by </w:t>
      </w:r>
      <w:r w:rsidRPr="004B7B1B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B7B1B">
        <w:rPr>
          <w:rFonts w:ascii="Times New Roman" w:hAnsi="Times New Roman" w:cs="Times New Roman"/>
          <w:i/>
          <w:sz w:val="20"/>
        </w:rPr>
        <w:t>pallidum</w:t>
      </w:r>
      <w:proofErr w:type="spellEnd"/>
      <w:r w:rsidRPr="004B7B1B">
        <w:rPr>
          <w:rFonts w:ascii="Times New Roman" w:hAnsi="Times New Roman" w:cs="Times New Roman"/>
          <w:sz w:val="20"/>
        </w:rPr>
        <w:t>. This study used reverse-</w:t>
      </w:r>
      <w:proofErr w:type="spellStart"/>
      <w:r w:rsidRPr="004B7B1B">
        <w:rPr>
          <w:rFonts w:ascii="Times New Roman" w:hAnsi="Times New Roman" w:cs="Times New Roman"/>
          <w:sz w:val="20"/>
        </w:rPr>
        <w:t>vaccinology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-based </w:t>
      </w:r>
      <w:proofErr w:type="spellStart"/>
      <w:r w:rsidRPr="004B7B1B">
        <w:rPr>
          <w:rFonts w:ascii="Times New Roman" w:hAnsi="Times New Roman" w:cs="Times New Roman"/>
          <w:sz w:val="20"/>
        </w:rPr>
        <w:t>immunoinformatic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pathway subtractive proteomics to find the best antigenic proteins for multi-epitope vaccine production. Six essential virulent and antigenic proteins were identified, including the membrane lipoprotein TpN32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O07950), DNA </w:t>
      </w:r>
      <w:proofErr w:type="spellStart"/>
      <w:r w:rsidRPr="004B7B1B">
        <w:rPr>
          <w:rFonts w:ascii="Times New Roman" w:hAnsi="Times New Roman" w:cs="Times New Roman"/>
          <w:sz w:val="20"/>
        </w:rPr>
        <w:t>translocase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B7B1B">
        <w:rPr>
          <w:rFonts w:ascii="Times New Roman" w:hAnsi="Times New Roman" w:cs="Times New Roman"/>
          <w:sz w:val="20"/>
        </w:rPr>
        <w:t>FtsK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O83964), Protein </w:t>
      </w:r>
      <w:proofErr w:type="spellStart"/>
      <w:r w:rsidRPr="004B7B1B">
        <w:rPr>
          <w:rFonts w:ascii="Times New Roman" w:hAnsi="Times New Roman" w:cs="Times New Roman"/>
          <w:sz w:val="20"/>
        </w:rPr>
        <w:t>Soj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homolog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O83296), site-determining protein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F7IVD2), ABC transporter, ATP-binding protein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O83930)</w:t>
      </w:r>
      <w:r>
        <w:rPr>
          <w:rFonts w:ascii="Times New Roman" w:hAnsi="Times New Roman" w:cs="Times New Roman"/>
          <w:sz w:val="20"/>
        </w:rPr>
        <w:t xml:space="preserve"> and</w:t>
      </w:r>
      <w:r w:rsidRPr="004B7B1B">
        <w:rPr>
          <w:rFonts w:ascii="Times New Roman" w:hAnsi="Times New Roman" w:cs="Times New Roman"/>
          <w:sz w:val="20"/>
        </w:rPr>
        <w:t xml:space="preserve"> Sugar ABC superfamily ATP-binding cassette transporter, ABC protein (</w:t>
      </w:r>
      <w:proofErr w:type="spellStart"/>
      <w:r w:rsidRPr="004B7B1B">
        <w:rPr>
          <w:rFonts w:ascii="Times New Roman" w:hAnsi="Times New Roman" w:cs="Times New Roman"/>
          <w:sz w:val="20"/>
        </w:rPr>
        <w:t>UniProt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ID: O83782). We found that the multi</w:t>
      </w:r>
      <w:r>
        <w:rPr>
          <w:rFonts w:ascii="Times New Roman" w:hAnsi="Times New Roman" w:cs="Times New Roman"/>
          <w:sz w:val="20"/>
        </w:rPr>
        <w:t>-</w:t>
      </w:r>
      <w:r w:rsidRPr="004B7B1B">
        <w:rPr>
          <w:rFonts w:ascii="Times New Roman" w:hAnsi="Times New Roman" w:cs="Times New Roman"/>
          <w:sz w:val="20"/>
        </w:rPr>
        <w:t>epitope subunit vaccine consisting of 4 CTL, 4 HTL</w:t>
      </w:r>
      <w:r>
        <w:rPr>
          <w:rFonts w:ascii="Times New Roman" w:hAnsi="Times New Roman" w:cs="Times New Roman"/>
          <w:sz w:val="20"/>
        </w:rPr>
        <w:t xml:space="preserve"> and</w:t>
      </w:r>
      <w:r w:rsidRPr="004B7B1B">
        <w:rPr>
          <w:rFonts w:ascii="Times New Roman" w:hAnsi="Times New Roman" w:cs="Times New Roman"/>
          <w:sz w:val="20"/>
        </w:rPr>
        <w:t xml:space="preserve"> 11 B-cell epitopes mixed with the adjuvant TLR-2 agonist ESAT6 has potent antigenic characteristics and does not induce an allergic response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4B7B1B">
        <w:rPr>
          <w:rFonts w:ascii="Times New Roman" w:hAnsi="Times New Roman" w:cs="Times New Roman"/>
          <w:sz w:val="20"/>
        </w:rPr>
        <w:t>. Before being docked at Toll-like receptors 2 and 4, the developed vaccine was modeled, improved</w:t>
      </w:r>
      <w:r>
        <w:rPr>
          <w:rFonts w:ascii="Times New Roman" w:hAnsi="Times New Roman" w:cs="Times New Roman"/>
          <w:sz w:val="20"/>
        </w:rPr>
        <w:t xml:space="preserve"> and</w:t>
      </w:r>
      <w:r w:rsidRPr="004B7B1B">
        <w:rPr>
          <w:rFonts w:ascii="Times New Roman" w:hAnsi="Times New Roman" w:cs="Times New Roman"/>
          <w:sz w:val="20"/>
        </w:rPr>
        <w:t xml:space="preserve"> validated. Docking studies revealed significant binding interactions, whereas molecular dynamics simulations demonstrated its stability. Furthermore, the immune system simulation indicated significant and long-lasting immunological responses. The vaccine was then reverse-transcribed into a DNA sequence and cloned into the pET28a (+) vector to validate translational activity as well as the microbial production process. The vaccine developed in this study requires further scientific consensus before it can be used against </w:t>
      </w:r>
      <w:r w:rsidRPr="004B7B1B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B7B1B">
        <w:rPr>
          <w:rFonts w:ascii="Times New Roman" w:hAnsi="Times New Roman" w:cs="Times New Roman"/>
          <w:i/>
          <w:sz w:val="20"/>
        </w:rPr>
        <w:t>pallidum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to confirm its safety and efficacy.</w:t>
      </w:r>
    </w:p>
    <w:p w:rsidR="004B7B1B" w:rsidRDefault="004B7B1B" w:rsidP="004B7B1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2B573D5">
            <wp:extent cx="3164619" cy="311691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3116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7B1B" w:rsidRPr="004B7B1B" w:rsidRDefault="004B7B1B" w:rsidP="004B7B1B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4B7B1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4B7B1B">
        <w:rPr>
          <w:rFonts w:ascii="Times New Roman" w:hAnsi="Times New Roman" w:cs="Times New Roman"/>
          <w:i/>
          <w:sz w:val="18"/>
        </w:rPr>
        <w:t xml:space="preserve"> The flowchart represents the overall methodology for developing a multi-epitope subunit vaccine construct.</w:t>
      </w:r>
    </w:p>
    <w:p w:rsidR="004B7B1B" w:rsidRPr="004B7B1B" w:rsidRDefault="004B7B1B" w:rsidP="004B7B1B">
      <w:pPr>
        <w:rPr>
          <w:rFonts w:ascii="Times New Roman" w:hAnsi="Times New Roman" w:cs="Times New Roman"/>
          <w:b/>
          <w:sz w:val="24"/>
        </w:rPr>
      </w:pPr>
      <w:r w:rsidRPr="004B7B1B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4B7B1B" w:rsidRPr="004B7B1B" w:rsidRDefault="004B7B1B" w:rsidP="004B7B1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B7B1B">
        <w:rPr>
          <w:rFonts w:ascii="Times New Roman" w:hAnsi="Times New Roman" w:cs="Times New Roman"/>
          <w:sz w:val="20"/>
        </w:rPr>
        <w:t>Siyab</w:t>
      </w:r>
      <w:proofErr w:type="spellEnd"/>
      <w:r w:rsidRPr="004B7B1B">
        <w:rPr>
          <w:rFonts w:ascii="Times New Roman" w:hAnsi="Times New Roman" w:cs="Times New Roman"/>
          <w:sz w:val="20"/>
        </w:rPr>
        <w:t xml:space="preserve"> Khan has completed his BS in Biotechnology at the age of 20 years from University of Swat, Pak</w:t>
      </w:r>
      <w:r>
        <w:rPr>
          <w:rFonts w:ascii="Times New Roman" w:hAnsi="Times New Roman" w:cs="Times New Roman"/>
          <w:sz w:val="20"/>
        </w:rPr>
        <w:t>istan. Currently, He is student</w:t>
      </w:r>
      <w:r w:rsidRPr="004B7B1B">
        <w:rPr>
          <w:rFonts w:ascii="Times New Roman" w:hAnsi="Times New Roman" w:cs="Times New Roman"/>
          <w:sz w:val="20"/>
        </w:rPr>
        <w:t xml:space="preserve"> in department of molecular Biology and Biochemistry, School of Life sciences, Northeast Normal University, China; Under CSC Scholarship.</w:t>
      </w:r>
      <w:bookmarkEnd w:id="0"/>
    </w:p>
    <w:sectPr w:rsidR="004B7B1B" w:rsidRPr="004B7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1B"/>
    <w:rsid w:val="0032354D"/>
    <w:rsid w:val="00474203"/>
    <w:rsid w:val="004B7B1B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2023-02-06T12:27:00Z</dcterms:created>
  <dcterms:modified xsi:type="dcterms:W3CDTF">2023-02-06T12:36:00Z</dcterms:modified>
</cp:coreProperties>
</file>