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3018D">
      <w:pPr>
        <w:rPr>
          <w:rFonts w:ascii="Times New Roman" w:hAnsi="Times New Roman" w:cs="Times New Roman"/>
          <w:b/>
          <w:sz w:val="32"/>
        </w:rPr>
      </w:pPr>
      <w:r w:rsidRPr="0043018D">
        <w:rPr>
          <w:rFonts w:ascii="Times New Roman" w:hAnsi="Times New Roman" w:cs="Times New Roman"/>
          <w:b/>
          <w:sz w:val="32"/>
        </w:rPr>
        <w:t xml:space="preserve">Immunomodulatory effects and structure-activity relationship of new </w:t>
      </w:r>
      <w:proofErr w:type="spellStart"/>
      <w:r w:rsidRPr="0043018D">
        <w:rPr>
          <w:rFonts w:ascii="Times New Roman" w:hAnsi="Times New Roman" w:cs="Times New Roman"/>
          <w:b/>
          <w:sz w:val="32"/>
        </w:rPr>
        <w:t>diosgenin</w:t>
      </w:r>
      <w:proofErr w:type="spellEnd"/>
      <w:r w:rsidRPr="0043018D">
        <w:rPr>
          <w:rFonts w:ascii="Times New Roman" w:hAnsi="Times New Roman" w:cs="Times New Roman"/>
          <w:b/>
          <w:sz w:val="32"/>
        </w:rPr>
        <w:t xml:space="preserve"> and </w:t>
      </w:r>
      <w:proofErr w:type="spellStart"/>
      <w:r w:rsidRPr="0043018D">
        <w:rPr>
          <w:rFonts w:ascii="Times New Roman" w:hAnsi="Times New Roman" w:cs="Times New Roman"/>
          <w:b/>
          <w:sz w:val="32"/>
        </w:rPr>
        <w:t>tigogenin</w:t>
      </w:r>
      <w:proofErr w:type="spellEnd"/>
      <w:r w:rsidRPr="0043018D">
        <w:rPr>
          <w:rFonts w:ascii="Times New Roman" w:hAnsi="Times New Roman" w:cs="Times New Roman"/>
          <w:b/>
          <w:sz w:val="32"/>
        </w:rPr>
        <w:t xml:space="preserve"> analogues</w:t>
      </w:r>
    </w:p>
    <w:p w:rsidR="0043018D" w:rsidRDefault="0043018D">
      <w:pPr>
        <w:rPr>
          <w:rFonts w:ascii="Times New Roman" w:hAnsi="Times New Roman" w:cs="Times New Roman"/>
          <w:sz w:val="24"/>
        </w:rPr>
      </w:pPr>
      <w:r>
        <w:rPr>
          <w:rFonts w:ascii="Times New Roman" w:hAnsi="Times New Roman" w:cs="Times New Roman"/>
          <w:sz w:val="24"/>
        </w:rPr>
        <w:t>Olga Michalak</w:t>
      </w:r>
      <w:r w:rsidRPr="0043018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Piotr</w:t>
      </w:r>
      <w:proofErr w:type="spellEnd"/>
      <w:r>
        <w:rPr>
          <w:rFonts w:ascii="Times New Roman" w:hAnsi="Times New Roman" w:cs="Times New Roman"/>
          <w:sz w:val="24"/>
        </w:rPr>
        <w:t xml:space="preserve"> Krzeczy</w:t>
      </w:r>
      <w:r w:rsidR="00CD4BC5">
        <w:rPr>
          <w:rFonts w:ascii="Times New Roman" w:hAnsi="Times New Roman" w:cs="Times New Roman"/>
          <w:sz w:val="24"/>
        </w:rPr>
        <w:t>n</w:t>
      </w:r>
      <w:r>
        <w:rPr>
          <w:rFonts w:ascii="Times New Roman" w:hAnsi="Times New Roman" w:cs="Times New Roman"/>
          <w:sz w:val="24"/>
        </w:rPr>
        <w:t>ski</w:t>
      </w:r>
      <w:r w:rsidRPr="0043018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Marcin</w:t>
      </w:r>
      <w:proofErr w:type="spellEnd"/>
      <w:r>
        <w:rPr>
          <w:rFonts w:ascii="Times New Roman" w:hAnsi="Times New Roman" w:cs="Times New Roman"/>
          <w:sz w:val="24"/>
        </w:rPr>
        <w:t xml:space="preserve"> Cybulski</w:t>
      </w:r>
      <w:r w:rsidRPr="0043018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Grzegorz</w:t>
      </w:r>
      <w:proofErr w:type="spellEnd"/>
      <w:r>
        <w:rPr>
          <w:rFonts w:ascii="Times New Roman" w:hAnsi="Times New Roman" w:cs="Times New Roman"/>
          <w:sz w:val="24"/>
        </w:rPr>
        <w:t xml:space="preserve"> Wojciechowski</w:t>
      </w:r>
      <w:r w:rsidRPr="0043018D">
        <w:rPr>
          <w:rFonts w:ascii="Times New Roman" w:hAnsi="Times New Roman" w:cs="Times New Roman"/>
          <w:sz w:val="24"/>
          <w:vertAlign w:val="superscript"/>
        </w:rPr>
        <w:t>1</w:t>
      </w:r>
      <w:r>
        <w:rPr>
          <w:rFonts w:ascii="Times New Roman" w:hAnsi="Times New Roman" w:cs="Times New Roman"/>
          <w:sz w:val="24"/>
        </w:rPr>
        <w:t xml:space="preserve">, </w:t>
      </w:r>
      <w:proofErr w:type="spellStart"/>
      <w:r>
        <w:rPr>
          <w:rFonts w:ascii="Times New Roman" w:hAnsi="Times New Roman" w:cs="Times New Roman"/>
          <w:sz w:val="24"/>
        </w:rPr>
        <w:t>Piotr</w:t>
      </w:r>
      <w:proofErr w:type="spellEnd"/>
      <w:r>
        <w:rPr>
          <w:rFonts w:ascii="Times New Roman" w:hAnsi="Times New Roman" w:cs="Times New Roman"/>
          <w:sz w:val="24"/>
        </w:rPr>
        <w:t xml:space="preserve"> Cmoch</w:t>
      </w:r>
      <w:r w:rsidRPr="0043018D">
        <w:rPr>
          <w:rFonts w:ascii="Times New Roman" w:hAnsi="Times New Roman" w:cs="Times New Roman"/>
          <w:sz w:val="24"/>
          <w:vertAlign w:val="superscript"/>
        </w:rPr>
        <w:t>2</w:t>
      </w:r>
      <w:r>
        <w:rPr>
          <w:rFonts w:ascii="Times New Roman" w:hAnsi="Times New Roman" w:cs="Times New Roman"/>
          <w:sz w:val="24"/>
        </w:rPr>
        <w:t>, Karolina Kr</w:t>
      </w:r>
      <w:r w:rsidR="00CD4BC5">
        <w:rPr>
          <w:rFonts w:ascii="Times New Roman" w:hAnsi="Times New Roman" w:cs="Times New Roman"/>
          <w:sz w:val="24"/>
        </w:rPr>
        <w:t>o</w:t>
      </w:r>
      <w:r>
        <w:rPr>
          <w:rFonts w:ascii="Times New Roman" w:hAnsi="Times New Roman" w:cs="Times New Roman"/>
          <w:sz w:val="24"/>
        </w:rPr>
        <w:t>lewska-Goli</w:t>
      </w:r>
      <w:r w:rsidR="00CD4BC5">
        <w:rPr>
          <w:rFonts w:ascii="Times New Roman" w:hAnsi="Times New Roman" w:cs="Times New Roman"/>
          <w:sz w:val="24"/>
        </w:rPr>
        <w:t>n</w:t>
      </w:r>
      <w:r>
        <w:rPr>
          <w:rFonts w:ascii="Times New Roman" w:hAnsi="Times New Roman" w:cs="Times New Roman"/>
          <w:sz w:val="24"/>
        </w:rPr>
        <w:t>ska</w:t>
      </w:r>
      <w:r w:rsidRPr="0043018D">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Pr>
          <w:rFonts w:ascii="Times New Roman" w:hAnsi="Times New Roman" w:cs="Times New Roman"/>
          <w:sz w:val="24"/>
        </w:rPr>
        <w:t>Kinga</w:t>
      </w:r>
      <w:proofErr w:type="spellEnd"/>
      <w:r>
        <w:rPr>
          <w:rFonts w:ascii="Times New Roman" w:hAnsi="Times New Roman" w:cs="Times New Roman"/>
          <w:sz w:val="24"/>
        </w:rPr>
        <w:t xml:space="preserve"> Ostrowska</w:t>
      </w:r>
      <w:r w:rsidRPr="0043018D">
        <w:rPr>
          <w:rFonts w:ascii="Times New Roman" w:hAnsi="Times New Roman" w:cs="Times New Roman"/>
          <w:sz w:val="24"/>
          <w:vertAlign w:val="superscript"/>
        </w:rPr>
        <w:t>4</w:t>
      </w:r>
      <w:r>
        <w:rPr>
          <w:rFonts w:ascii="Times New Roman" w:hAnsi="Times New Roman" w:cs="Times New Roman"/>
          <w:sz w:val="24"/>
        </w:rPr>
        <w:t xml:space="preserve"> and </w:t>
      </w:r>
      <w:proofErr w:type="spellStart"/>
      <w:r>
        <w:rPr>
          <w:rFonts w:ascii="Times New Roman" w:hAnsi="Times New Roman" w:cs="Times New Roman"/>
          <w:sz w:val="24"/>
        </w:rPr>
        <w:t>Bartosz</w:t>
      </w:r>
      <w:proofErr w:type="spellEnd"/>
      <w:r>
        <w:rPr>
          <w:rFonts w:ascii="Times New Roman" w:hAnsi="Times New Roman" w:cs="Times New Roman"/>
          <w:sz w:val="24"/>
        </w:rPr>
        <w:t xml:space="preserve"> Trzaskowski</w:t>
      </w:r>
      <w:r w:rsidRPr="0043018D">
        <w:rPr>
          <w:rFonts w:ascii="Times New Roman" w:hAnsi="Times New Roman" w:cs="Times New Roman"/>
          <w:sz w:val="24"/>
          <w:vertAlign w:val="superscript"/>
        </w:rPr>
        <w:t>5</w:t>
      </w:r>
    </w:p>
    <w:p w:rsidR="0043018D" w:rsidRPr="0043018D" w:rsidRDefault="0043018D" w:rsidP="0043018D">
      <w:pPr>
        <w:spacing w:after="0"/>
        <w:rPr>
          <w:rFonts w:ascii="Times New Roman" w:hAnsi="Times New Roman" w:cs="Times New Roman"/>
        </w:rPr>
      </w:pPr>
      <w:r w:rsidRPr="0043018D">
        <w:rPr>
          <w:rFonts w:ascii="Times New Roman" w:hAnsi="Times New Roman" w:cs="Times New Roman"/>
          <w:vertAlign w:val="superscript"/>
        </w:rPr>
        <w:t>1</w:t>
      </w:r>
      <w:r w:rsidRPr="0043018D">
        <w:rPr>
          <w:rFonts w:ascii="Times New Roman" w:hAnsi="Times New Roman" w:cs="Times New Roman"/>
        </w:rPr>
        <w:t>Lukasiewicz–Industrial Chemistry Institute, Poland</w:t>
      </w:r>
    </w:p>
    <w:p w:rsidR="0043018D" w:rsidRPr="0043018D" w:rsidRDefault="0043018D" w:rsidP="0043018D">
      <w:pPr>
        <w:spacing w:after="0"/>
        <w:rPr>
          <w:rFonts w:ascii="Times New Roman" w:hAnsi="Times New Roman" w:cs="Times New Roman"/>
        </w:rPr>
      </w:pPr>
      <w:r w:rsidRPr="0043018D">
        <w:rPr>
          <w:rFonts w:ascii="Times New Roman" w:hAnsi="Times New Roman" w:cs="Times New Roman"/>
          <w:vertAlign w:val="superscript"/>
        </w:rPr>
        <w:t>2</w:t>
      </w:r>
      <w:r w:rsidRPr="0043018D">
        <w:rPr>
          <w:rFonts w:ascii="Times New Roman" w:hAnsi="Times New Roman" w:cs="Times New Roman"/>
        </w:rPr>
        <w:t>Institute of Organic Chemistry, Poland</w:t>
      </w:r>
    </w:p>
    <w:p w:rsidR="0043018D" w:rsidRPr="0043018D" w:rsidRDefault="0043018D" w:rsidP="0043018D">
      <w:pPr>
        <w:spacing w:after="0"/>
        <w:rPr>
          <w:rFonts w:ascii="Times New Roman" w:hAnsi="Times New Roman" w:cs="Times New Roman"/>
        </w:rPr>
      </w:pPr>
      <w:r w:rsidRPr="0043018D">
        <w:rPr>
          <w:rFonts w:ascii="Times New Roman" w:hAnsi="Times New Roman" w:cs="Times New Roman"/>
          <w:vertAlign w:val="superscript"/>
        </w:rPr>
        <w:t>3</w:t>
      </w:r>
      <w:r w:rsidRPr="0043018D">
        <w:rPr>
          <w:rFonts w:ascii="Times New Roman" w:hAnsi="Times New Roman" w:cs="Times New Roman"/>
        </w:rPr>
        <w:t>Centre of Molecular and Macromolecular Studies, Poland</w:t>
      </w:r>
    </w:p>
    <w:p w:rsidR="0043018D" w:rsidRPr="0043018D" w:rsidRDefault="0043018D" w:rsidP="0043018D">
      <w:pPr>
        <w:spacing w:after="0"/>
        <w:rPr>
          <w:rFonts w:ascii="Times New Roman" w:hAnsi="Times New Roman" w:cs="Times New Roman"/>
        </w:rPr>
      </w:pPr>
      <w:r w:rsidRPr="0043018D">
        <w:rPr>
          <w:rFonts w:ascii="Times New Roman" w:hAnsi="Times New Roman" w:cs="Times New Roman"/>
          <w:vertAlign w:val="superscript"/>
        </w:rPr>
        <w:t>4</w:t>
      </w:r>
      <w:r w:rsidRPr="0043018D">
        <w:rPr>
          <w:rFonts w:ascii="Times New Roman" w:hAnsi="Times New Roman" w:cs="Times New Roman"/>
        </w:rPr>
        <w:t>Medical University of Warsaw, Poland</w:t>
      </w:r>
    </w:p>
    <w:p w:rsidR="0043018D" w:rsidRPr="0043018D" w:rsidRDefault="0043018D">
      <w:pPr>
        <w:rPr>
          <w:rFonts w:ascii="Times New Roman" w:hAnsi="Times New Roman" w:cs="Times New Roman"/>
        </w:rPr>
      </w:pPr>
      <w:r w:rsidRPr="0043018D">
        <w:rPr>
          <w:rFonts w:ascii="Times New Roman" w:hAnsi="Times New Roman" w:cs="Times New Roman"/>
          <w:vertAlign w:val="superscript"/>
        </w:rPr>
        <w:t>5</w:t>
      </w:r>
      <w:r w:rsidRPr="0043018D">
        <w:rPr>
          <w:rFonts w:ascii="Times New Roman" w:hAnsi="Times New Roman" w:cs="Times New Roman"/>
        </w:rPr>
        <w:t>University of Warsaw, Poland</w:t>
      </w:r>
    </w:p>
    <w:p w:rsidR="0043018D" w:rsidRPr="0043018D" w:rsidRDefault="0043018D" w:rsidP="0043018D">
      <w:pPr>
        <w:jc w:val="center"/>
        <w:rPr>
          <w:rFonts w:ascii="Times New Roman" w:hAnsi="Times New Roman" w:cs="Times New Roman"/>
          <w:b/>
          <w:sz w:val="24"/>
        </w:rPr>
      </w:pPr>
      <w:r w:rsidRPr="0043018D">
        <w:rPr>
          <w:rFonts w:ascii="Times New Roman" w:hAnsi="Times New Roman" w:cs="Times New Roman"/>
          <w:b/>
          <w:sz w:val="24"/>
        </w:rPr>
        <w:t>Abstract</w:t>
      </w:r>
    </w:p>
    <w:p w:rsidR="0043018D" w:rsidRPr="0043018D" w:rsidRDefault="0043018D" w:rsidP="0043018D">
      <w:pPr>
        <w:jc w:val="both"/>
        <w:rPr>
          <w:rFonts w:ascii="Times New Roman" w:hAnsi="Times New Roman" w:cs="Times New Roman"/>
          <w:sz w:val="20"/>
        </w:rPr>
      </w:pPr>
      <w:r w:rsidRPr="0043018D">
        <w:rPr>
          <w:rFonts w:ascii="Times New Roman" w:hAnsi="Times New Roman" w:cs="Times New Roman"/>
          <w:b/>
          <w:sz w:val="20"/>
        </w:rPr>
        <w:t xml:space="preserve">Statement of the problem: </w:t>
      </w:r>
      <w:r w:rsidRPr="0043018D">
        <w:rPr>
          <w:rFonts w:ascii="Times New Roman" w:hAnsi="Times New Roman" w:cs="Times New Roman"/>
          <w:sz w:val="20"/>
        </w:rPr>
        <w:t xml:space="preserve">Currently, an increase in diseases that requires efficient body defense mechanisms to control them through the process of immunomodulation is observed worldwide. The main purpose of </w:t>
      </w:r>
      <w:proofErr w:type="spellStart"/>
      <w:r w:rsidRPr="0043018D">
        <w:rPr>
          <w:rFonts w:ascii="Times New Roman" w:hAnsi="Times New Roman" w:cs="Times New Roman"/>
          <w:sz w:val="20"/>
        </w:rPr>
        <w:t>immunomodulators</w:t>
      </w:r>
      <w:proofErr w:type="spellEnd"/>
      <w:r w:rsidRPr="0043018D">
        <w:rPr>
          <w:rFonts w:ascii="Times New Roman" w:hAnsi="Times New Roman" w:cs="Times New Roman"/>
          <w:sz w:val="20"/>
        </w:rPr>
        <w:t xml:space="preserve"> is to suppress immune response as a treatme</w:t>
      </w:r>
      <w:r>
        <w:rPr>
          <w:rFonts w:ascii="Times New Roman" w:hAnsi="Times New Roman" w:cs="Times New Roman"/>
          <w:sz w:val="20"/>
        </w:rPr>
        <w:t>nt for autoimmune diseases. [1]</w:t>
      </w:r>
      <w:r w:rsidRPr="0043018D">
        <w:rPr>
          <w:rFonts w:ascii="Times New Roman" w:hAnsi="Times New Roman" w:cs="Times New Roman"/>
          <w:sz w:val="20"/>
        </w:rPr>
        <w:t xml:space="preserve"> Additionally, </w:t>
      </w:r>
      <w:proofErr w:type="spellStart"/>
      <w:r w:rsidRPr="0043018D">
        <w:rPr>
          <w:rFonts w:ascii="Times New Roman" w:hAnsi="Times New Roman" w:cs="Times New Roman"/>
          <w:sz w:val="20"/>
        </w:rPr>
        <w:t>immunostimulant</w:t>
      </w:r>
      <w:proofErr w:type="spellEnd"/>
      <w:r w:rsidRPr="0043018D">
        <w:rPr>
          <w:rFonts w:ascii="Times New Roman" w:hAnsi="Times New Roman" w:cs="Times New Roman"/>
          <w:sz w:val="20"/>
        </w:rPr>
        <w:t xml:space="preserve"> agents also act as an adjuvant to chemot</w:t>
      </w:r>
      <w:r>
        <w:rPr>
          <w:rFonts w:ascii="Times New Roman" w:hAnsi="Times New Roman" w:cs="Times New Roman"/>
          <w:sz w:val="20"/>
        </w:rPr>
        <w:t>herapy for various diseases. [2]</w:t>
      </w:r>
      <w:r w:rsidRPr="0043018D">
        <w:rPr>
          <w:rFonts w:ascii="Times New Roman" w:hAnsi="Times New Roman" w:cs="Times New Roman"/>
          <w:sz w:val="20"/>
        </w:rPr>
        <w:t xml:space="preserve"> Medicinal plants are important source of the active com</w:t>
      </w:r>
      <w:bookmarkStart w:id="0" w:name="_GoBack"/>
      <w:bookmarkEnd w:id="0"/>
      <w:r w:rsidRPr="0043018D">
        <w:rPr>
          <w:rFonts w:ascii="Times New Roman" w:hAnsi="Times New Roman" w:cs="Times New Roman"/>
          <w:sz w:val="20"/>
        </w:rPr>
        <w:t xml:space="preserve">pounds, often acting as </w:t>
      </w:r>
      <w:proofErr w:type="spellStart"/>
      <w:r w:rsidRPr="0043018D">
        <w:rPr>
          <w:rFonts w:ascii="Times New Roman" w:hAnsi="Times New Roman" w:cs="Times New Roman"/>
          <w:sz w:val="20"/>
        </w:rPr>
        <w:t>immunomodulators</w:t>
      </w:r>
      <w:proofErr w:type="spellEnd"/>
      <w:r w:rsidRPr="0043018D">
        <w:rPr>
          <w:rFonts w:ascii="Times New Roman" w:hAnsi="Times New Roman" w:cs="Times New Roman"/>
          <w:sz w:val="20"/>
        </w:rPr>
        <w:t xml:space="preserve">. The development of immunomodulatory and anti-tumor drugs from natural compounds has attracted considerable interest. </w:t>
      </w:r>
    </w:p>
    <w:p w:rsidR="0043018D" w:rsidRPr="0043018D" w:rsidRDefault="0043018D" w:rsidP="0043018D">
      <w:pPr>
        <w:jc w:val="both"/>
        <w:rPr>
          <w:rFonts w:ascii="Times New Roman" w:hAnsi="Times New Roman" w:cs="Times New Roman"/>
          <w:sz w:val="20"/>
        </w:rPr>
      </w:pPr>
      <w:r w:rsidRPr="0043018D">
        <w:rPr>
          <w:rFonts w:ascii="Times New Roman" w:hAnsi="Times New Roman" w:cs="Times New Roman"/>
          <w:b/>
          <w:sz w:val="20"/>
        </w:rPr>
        <w:t>Methodology:</w:t>
      </w:r>
      <w:r w:rsidRPr="0043018D">
        <w:rPr>
          <w:rFonts w:ascii="Times New Roman" w:hAnsi="Times New Roman" w:cs="Times New Roman"/>
          <w:sz w:val="20"/>
        </w:rPr>
        <w:t xml:space="preserve"> We designed, synthesized</w:t>
      </w:r>
      <w:r w:rsidR="00CD4BC5">
        <w:rPr>
          <w:rFonts w:ascii="Times New Roman" w:hAnsi="Times New Roman" w:cs="Times New Roman"/>
          <w:sz w:val="20"/>
        </w:rPr>
        <w:t xml:space="preserve"> and</w:t>
      </w:r>
      <w:r w:rsidRPr="0043018D">
        <w:rPr>
          <w:rFonts w:ascii="Times New Roman" w:hAnsi="Times New Roman" w:cs="Times New Roman"/>
          <w:sz w:val="20"/>
        </w:rPr>
        <w:t xml:space="preserve"> characterized a new family of </w:t>
      </w:r>
      <w:proofErr w:type="spellStart"/>
      <w:r w:rsidRPr="0043018D">
        <w:rPr>
          <w:rFonts w:ascii="Times New Roman" w:hAnsi="Times New Roman" w:cs="Times New Roman"/>
          <w:sz w:val="20"/>
        </w:rPr>
        <w:t>diosgenin</w:t>
      </w:r>
      <w:proofErr w:type="spellEnd"/>
      <w:r w:rsidRPr="0043018D">
        <w:rPr>
          <w:rFonts w:ascii="Times New Roman" w:hAnsi="Times New Roman" w:cs="Times New Roman"/>
          <w:sz w:val="20"/>
        </w:rPr>
        <w:t xml:space="preserve"> and </w:t>
      </w:r>
      <w:proofErr w:type="spellStart"/>
      <w:r w:rsidRPr="0043018D">
        <w:rPr>
          <w:rFonts w:ascii="Times New Roman" w:hAnsi="Times New Roman" w:cs="Times New Roman"/>
          <w:sz w:val="20"/>
        </w:rPr>
        <w:t>tigogenin</w:t>
      </w:r>
      <w:proofErr w:type="spellEnd"/>
      <w:r w:rsidRPr="0043018D">
        <w:rPr>
          <w:rFonts w:ascii="Times New Roman" w:hAnsi="Times New Roman" w:cs="Times New Roman"/>
          <w:sz w:val="20"/>
        </w:rPr>
        <w:t xml:space="preserve"> derivatives with new structural fragments at the C-3 position. All compounds have been evaluated </w:t>
      </w:r>
      <w:r w:rsidRPr="0043018D">
        <w:rPr>
          <w:rFonts w:ascii="Times New Roman" w:hAnsi="Times New Roman" w:cs="Times New Roman"/>
          <w:i/>
          <w:sz w:val="20"/>
        </w:rPr>
        <w:t>in vitro</w:t>
      </w:r>
      <w:r w:rsidRPr="0043018D">
        <w:rPr>
          <w:rFonts w:ascii="Times New Roman" w:hAnsi="Times New Roman" w:cs="Times New Roman"/>
          <w:sz w:val="20"/>
        </w:rPr>
        <w:t xml:space="preserve"> for their </w:t>
      </w:r>
      <w:proofErr w:type="spellStart"/>
      <w:r w:rsidRPr="0043018D">
        <w:rPr>
          <w:rFonts w:ascii="Times New Roman" w:hAnsi="Times New Roman" w:cs="Times New Roman"/>
          <w:sz w:val="20"/>
        </w:rPr>
        <w:t>antiproliferative</w:t>
      </w:r>
      <w:proofErr w:type="spellEnd"/>
      <w:r w:rsidRPr="0043018D">
        <w:rPr>
          <w:rFonts w:ascii="Times New Roman" w:hAnsi="Times New Roman" w:cs="Times New Roman"/>
          <w:sz w:val="20"/>
        </w:rPr>
        <w:t xml:space="preserve"> activity against HUVEC and selected cancer cell lines by the MTT assay. Their immunomodulatory properties have been determined by examining the effect on the expression of several cytokine (IL-1, IL-4, IL-10, IL-12, TNF-α) genes by real time RT-PCR. </w:t>
      </w:r>
    </w:p>
    <w:p w:rsidR="0043018D" w:rsidRPr="0043018D" w:rsidRDefault="0043018D" w:rsidP="0043018D">
      <w:pPr>
        <w:jc w:val="both"/>
        <w:rPr>
          <w:rFonts w:ascii="Times New Roman" w:hAnsi="Times New Roman" w:cs="Times New Roman"/>
          <w:sz w:val="20"/>
        </w:rPr>
      </w:pPr>
      <w:r w:rsidRPr="0043018D">
        <w:rPr>
          <w:rFonts w:ascii="Times New Roman" w:hAnsi="Times New Roman" w:cs="Times New Roman"/>
          <w:b/>
          <w:sz w:val="20"/>
        </w:rPr>
        <w:t>Findings:</w:t>
      </w:r>
      <w:r w:rsidRPr="0043018D">
        <w:rPr>
          <w:rFonts w:ascii="Times New Roman" w:hAnsi="Times New Roman" w:cs="Times New Roman"/>
          <w:sz w:val="20"/>
        </w:rPr>
        <w:t xml:space="preserve"> Structure–activity relationship studies indicate that two of the tested compounds exhibit desired effects. They do not induce the gene expression of the pro-inflammatory cytokines (i.e. IL-12, IL-1, TNF-α) but strongly stimulate the expression of anti-inflammatory IL-10 and IL-4. A molecular docking study has revealed a high binding affinity of </w:t>
      </w:r>
      <w:proofErr w:type="spellStart"/>
      <w:r w:rsidRPr="0043018D">
        <w:rPr>
          <w:rFonts w:ascii="Times New Roman" w:hAnsi="Times New Roman" w:cs="Times New Roman"/>
          <w:sz w:val="20"/>
        </w:rPr>
        <w:t>diosgenin</w:t>
      </w:r>
      <w:proofErr w:type="spellEnd"/>
      <w:r w:rsidRPr="0043018D">
        <w:rPr>
          <w:rFonts w:ascii="Times New Roman" w:hAnsi="Times New Roman" w:cs="Times New Roman"/>
          <w:sz w:val="20"/>
        </w:rPr>
        <w:t xml:space="preserve"> and </w:t>
      </w:r>
      <w:proofErr w:type="spellStart"/>
      <w:r w:rsidRPr="0043018D">
        <w:rPr>
          <w:rFonts w:ascii="Times New Roman" w:hAnsi="Times New Roman" w:cs="Times New Roman"/>
          <w:sz w:val="20"/>
        </w:rPr>
        <w:t>tigogenin</w:t>
      </w:r>
      <w:proofErr w:type="spellEnd"/>
      <w:r w:rsidRPr="0043018D">
        <w:rPr>
          <w:rFonts w:ascii="Times New Roman" w:hAnsi="Times New Roman" w:cs="Times New Roman"/>
          <w:sz w:val="20"/>
        </w:rPr>
        <w:t xml:space="preserve"> analogues to the active site of the Glucocorticoid Receptor (GR). The GR is expressed in in the body cells and regulates genes that control, inter alia, the immune response. </w:t>
      </w:r>
    </w:p>
    <w:p w:rsidR="0043018D" w:rsidRDefault="0043018D" w:rsidP="0043018D">
      <w:pPr>
        <w:jc w:val="both"/>
        <w:rPr>
          <w:rFonts w:ascii="Times New Roman" w:hAnsi="Times New Roman" w:cs="Times New Roman"/>
          <w:sz w:val="20"/>
        </w:rPr>
      </w:pPr>
      <w:r w:rsidRPr="0043018D">
        <w:rPr>
          <w:rFonts w:ascii="Times New Roman" w:hAnsi="Times New Roman" w:cs="Times New Roman"/>
          <w:b/>
          <w:sz w:val="20"/>
        </w:rPr>
        <w:t>Conclusion:</w:t>
      </w:r>
      <w:r w:rsidRPr="0043018D">
        <w:rPr>
          <w:rFonts w:ascii="Times New Roman" w:hAnsi="Times New Roman" w:cs="Times New Roman"/>
          <w:sz w:val="20"/>
        </w:rPr>
        <w:t xml:space="preserve"> Promising results of the </w:t>
      </w:r>
      <w:r w:rsidRPr="0043018D">
        <w:rPr>
          <w:rFonts w:ascii="Times New Roman" w:hAnsi="Times New Roman" w:cs="Times New Roman"/>
          <w:i/>
          <w:sz w:val="20"/>
        </w:rPr>
        <w:t>in vitro</w:t>
      </w:r>
      <w:r w:rsidRPr="0043018D">
        <w:rPr>
          <w:rFonts w:ascii="Times New Roman" w:hAnsi="Times New Roman" w:cs="Times New Roman"/>
          <w:sz w:val="20"/>
        </w:rPr>
        <w:t xml:space="preserve"> </w:t>
      </w:r>
      <w:proofErr w:type="spellStart"/>
      <w:r w:rsidRPr="0043018D">
        <w:rPr>
          <w:rFonts w:ascii="Times New Roman" w:hAnsi="Times New Roman" w:cs="Times New Roman"/>
          <w:sz w:val="20"/>
        </w:rPr>
        <w:t>immunomodulating</w:t>
      </w:r>
      <w:proofErr w:type="spellEnd"/>
      <w:r w:rsidRPr="0043018D">
        <w:rPr>
          <w:rFonts w:ascii="Times New Roman" w:hAnsi="Times New Roman" w:cs="Times New Roman"/>
          <w:sz w:val="20"/>
        </w:rPr>
        <w:t xml:space="preserve"> activity, molecular docking</w:t>
      </w:r>
      <w:r w:rsidR="00CD4BC5">
        <w:rPr>
          <w:rFonts w:ascii="Times New Roman" w:hAnsi="Times New Roman" w:cs="Times New Roman"/>
          <w:sz w:val="20"/>
        </w:rPr>
        <w:t xml:space="preserve"> and</w:t>
      </w:r>
      <w:r w:rsidRPr="0043018D">
        <w:rPr>
          <w:rFonts w:ascii="Times New Roman" w:hAnsi="Times New Roman" w:cs="Times New Roman"/>
          <w:sz w:val="20"/>
        </w:rPr>
        <w:t xml:space="preserve"> drug-likeness properties of new compounds presented here indicate that these compounds can be used as potential lead compounds for further development and investigation of novel immunomodulatory agents.</w:t>
      </w:r>
    </w:p>
    <w:p w:rsidR="0043018D" w:rsidRPr="0043018D" w:rsidRDefault="0043018D" w:rsidP="0043018D">
      <w:pPr>
        <w:rPr>
          <w:rFonts w:ascii="Times New Roman" w:hAnsi="Times New Roman" w:cs="Times New Roman"/>
          <w:b/>
          <w:sz w:val="24"/>
        </w:rPr>
      </w:pPr>
      <w:r w:rsidRPr="0043018D">
        <w:rPr>
          <w:rFonts w:ascii="Times New Roman" w:hAnsi="Times New Roman" w:cs="Times New Roman"/>
          <w:b/>
          <w:sz w:val="24"/>
        </w:rPr>
        <w:t xml:space="preserve">Biography </w:t>
      </w:r>
    </w:p>
    <w:p w:rsidR="0043018D" w:rsidRPr="0043018D" w:rsidRDefault="0043018D" w:rsidP="0043018D">
      <w:pPr>
        <w:jc w:val="both"/>
        <w:rPr>
          <w:rFonts w:ascii="Times New Roman" w:hAnsi="Times New Roman" w:cs="Times New Roman"/>
          <w:sz w:val="20"/>
        </w:rPr>
      </w:pPr>
      <w:r w:rsidRPr="0043018D">
        <w:rPr>
          <w:rFonts w:ascii="Times New Roman" w:hAnsi="Times New Roman" w:cs="Times New Roman"/>
          <w:sz w:val="20"/>
        </w:rPr>
        <w:t xml:space="preserve">Olga </w:t>
      </w:r>
      <w:proofErr w:type="spellStart"/>
      <w:r w:rsidRPr="0043018D">
        <w:rPr>
          <w:rFonts w:ascii="Times New Roman" w:hAnsi="Times New Roman" w:cs="Times New Roman"/>
          <w:sz w:val="20"/>
        </w:rPr>
        <w:t>Michalak</w:t>
      </w:r>
      <w:proofErr w:type="spellEnd"/>
      <w:r w:rsidRPr="0043018D">
        <w:rPr>
          <w:rFonts w:ascii="Times New Roman" w:hAnsi="Times New Roman" w:cs="Times New Roman"/>
          <w:sz w:val="20"/>
        </w:rPr>
        <w:t xml:space="preserve"> (PhD </w:t>
      </w:r>
      <w:proofErr w:type="spellStart"/>
      <w:r w:rsidRPr="0043018D">
        <w:rPr>
          <w:rFonts w:ascii="Times New Roman" w:hAnsi="Times New Roman" w:cs="Times New Roman"/>
          <w:sz w:val="20"/>
        </w:rPr>
        <w:t>Eng</w:t>
      </w:r>
      <w:proofErr w:type="spellEnd"/>
      <w:r w:rsidRPr="0043018D">
        <w:rPr>
          <w:rFonts w:ascii="Times New Roman" w:hAnsi="Times New Roman" w:cs="Times New Roman"/>
          <w:sz w:val="20"/>
        </w:rPr>
        <w:t xml:space="preserve">) has experience in the development of new synthetic methodologies and in the development of API synthesis. Her research interests include: synthetic organic chemistry, peptide synthesis and medicinal chemistry. She conducts research at the intersection of chemistry and biology. She is focusing on development of novel synthetic methodologies for the modification of biological molecules. </w:t>
      </w:r>
      <w:r>
        <w:rPr>
          <w:rFonts w:ascii="Times New Roman" w:hAnsi="Times New Roman" w:cs="Times New Roman"/>
          <w:sz w:val="20"/>
        </w:rPr>
        <w:t>She</w:t>
      </w:r>
      <w:r w:rsidRPr="0043018D">
        <w:rPr>
          <w:rFonts w:ascii="Times New Roman" w:hAnsi="Times New Roman" w:cs="Times New Roman"/>
          <w:sz w:val="20"/>
        </w:rPr>
        <w:t xml:space="preserve"> is currently a leader of</w:t>
      </w:r>
      <w:r>
        <w:rPr>
          <w:rFonts w:ascii="Times New Roman" w:hAnsi="Times New Roman" w:cs="Times New Roman"/>
          <w:sz w:val="20"/>
        </w:rPr>
        <w:t xml:space="preserve"> Chemistry Group at </w:t>
      </w:r>
      <w:proofErr w:type="spellStart"/>
      <w:r w:rsidR="00CD4BC5">
        <w:rPr>
          <w:rFonts w:ascii="Times New Roman" w:hAnsi="Times New Roman" w:cs="Times New Roman"/>
          <w:sz w:val="20"/>
        </w:rPr>
        <w:t>L</w:t>
      </w:r>
      <w:r>
        <w:rPr>
          <w:rFonts w:ascii="Times New Roman" w:hAnsi="Times New Roman" w:cs="Times New Roman"/>
          <w:sz w:val="20"/>
        </w:rPr>
        <w:t>ukasiewicz</w:t>
      </w:r>
      <w:proofErr w:type="spellEnd"/>
      <w:r>
        <w:rPr>
          <w:rFonts w:ascii="Times New Roman" w:hAnsi="Times New Roman" w:cs="Times New Roman"/>
          <w:sz w:val="20"/>
        </w:rPr>
        <w:t>–</w:t>
      </w:r>
      <w:r w:rsidRPr="0043018D">
        <w:rPr>
          <w:rFonts w:ascii="Times New Roman" w:hAnsi="Times New Roman" w:cs="Times New Roman"/>
          <w:sz w:val="20"/>
        </w:rPr>
        <w:t>Industrial Chemistry Institute.</w:t>
      </w:r>
    </w:p>
    <w:sectPr w:rsidR="0043018D" w:rsidRPr="004301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018D"/>
    <w:rsid w:val="0032354D"/>
    <w:rsid w:val="0043018D"/>
    <w:rsid w:val="00474203"/>
    <w:rsid w:val="00535872"/>
    <w:rsid w:val="00924B33"/>
    <w:rsid w:val="00CD4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441</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2023-05-29T12:26:00Z</dcterms:created>
  <dcterms:modified xsi:type="dcterms:W3CDTF">2023-05-29T12:42:00Z</dcterms:modified>
</cp:coreProperties>
</file>