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844C2">
      <w:pPr>
        <w:rPr>
          <w:rFonts w:ascii="Times New Roman" w:hAnsi="Times New Roman" w:cs="Times New Roman"/>
          <w:b/>
          <w:sz w:val="32"/>
        </w:rPr>
      </w:pPr>
      <w:bookmarkStart w:id="0" w:name="_GoBack"/>
      <w:r w:rsidRPr="005844C2">
        <w:rPr>
          <w:rFonts w:ascii="Times New Roman" w:hAnsi="Times New Roman" w:cs="Times New Roman"/>
          <w:b/>
          <w:sz w:val="32"/>
        </w:rPr>
        <w:t>Effects of an attachment-based intervention program on happiness, resilience and psychological well-being among adolescent girls</w:t>
      </w:r>
    </w:p>
    <w:p w:rsidR="005844C2" w:rsidRDefault="005844C2">
      <w:pPr>
        <w:rPr>
          <w:rFonts w:ascii="Times New Roman" w:hAnsi="Times New Roman" w:cs="Times New Roman"/>
          <w:sz w:val="24"/>
        </w:rPr>
      </w:pPr>
      <w:proofErr w:type="spellStart"/>
      <w:r w:rsidRPr="005844C2">
        <w:rPr>
          <w:rFonts w:ascii="Times New Roman" w:hAnsi="Times New Roman" w:cs="Times New Roman"/>
          <w:sz w:val="24"/>
        </w:rPr>
        <w:t>Hossein</w:t>
      </w:r>
      <w:proofErr w:type="spellEnd"/>
      <w:r w:rsidRPr="005844C2">
        <w:rPr>
          <w:rFonts w:ascii="Times New Roman" w:hAnsi="Times New Roman" w:cs="Times New Roman"/>
          <w:sz w:val="24"/>
        </w:rPr>
        <w:t xml:space="preserve"> Shareh</w:t>
      </w:r>
      <w:r w:rsidRPr="005844C2">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5844C2">
        <w:rPr>
          <w:rFonts w:ascii="Times New Roman" w:hAnsi="Times New Roman" w:cs="Times New Roman"/>
          <w:sz w:val="24"/>
        </w:rPr>
        <w:t>Farhad</w:t>
      </w:r>
      <w:proofErr w:type="spellEnd"/>
      <w:r w:rsidRPr="005844C2">
        <w:rPr>
          <w:rFonts w:ascii="Times New Roman" w:hAnsi="Times New Roman" w:cs="Times New Roman"/>
          <w:sz w:val="24"/>
        </w:rPr>
        <w:t xml:space="preserve"> Seifi</w:t>
      </w:r>
      <w:r w:rsidRPr="005844C2">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5844C2">
        <w:rPr>
          <w:rFonts w:ascii="Times New Roman" w:hAnsi="Times New Roman" w:cs="Times New Roman"/>
          <w:sz w:val="24"/>
        </w:rPr>
        <w:t>Fatemeh</w:t>
      </w:r>
      <w:proofErr w:type="spellEnd"/>
      <w:r w:rsidRPr="005844C2">
        <w:rPr>
          <w:rFonts w:ascii="Times New Roman" w:hAnsi="Times New Roman" w:cs="Times New Roman"/>
          <w:sz w:val="24"/>
        </w:rPr>
        <w:t xml:space="preserve"> Bazri</w:t>
      </w:r>
      <w:r w:rsidRPr="005844C2">
        <w:rPr>
          <w:rFonts w:ascii="Times New Roman" w:hAnsi="Times New Roman" w:cs="Times New Roman"/>
          <w:sz w:val="24"/>
          <w:vertAlign w:val="superscript"/>
        </w:rPr>
        <w:t>3</w:t>
      </w:r>
    </w:p>
    <w:p w:rsidR="005844C2" w:rsidRPr="005844C2" w:rsidRDefault="005844C2" w:rsidP="005844C2">
      <w:pPr>
        <w:spacing w:after="0"/>
        <w:rPr>
          <w:rFonts w:ascii="Times New Roman" w:hAnsi="Times New Roman" w:cs="Times New Roman"/>
        </w:rPr>
      </w:pPr>
      <w:r w:rsidRPr="005844C2">
        <w:rPr>
          <w:rFonts w:ascii="Times New Roman" w:hAnsi="Times New Roman" w:cs="Times New Roman"/>
          <w:vertAlign w:val="superscript"/>
        </w:rPr>
        <w:t>1</w:t>
      </w:r>
      <w:r w:rsidRPr="005844C2">
        <w:rPr>
          <w:rFonts w:ascii="Times New Roman" w:hAnsi="Times New Roman" w:cs="Times New Roman"/>
        </w:rPr>
        <w:t xml:space="preserve">Hakim </w:t>
      </w:r>
      <w:proofErr w:type="spellStart"/>
      <w:r w:rsidRPr="005844C2">
        <w:rPr>
          <w:rFonts w:ascii="Times New Roman" w:hAnsi="Times New Roman" w:cs="Times New Roman"/>
        </w:rPr>
        <w:t>Sabzevari</w:t>
      </w:r>
      <w:proofErr w:type="spellEnd"/>
      <w:r w:rsidRPr="005844C2">
        <w:rPr>
          <w:rFonts w:ascii="Times New Roman" w:hAnsi="Times New Roman" w:cs="Times New Roman"/>
        </w:rPr>
        <w:t xml:space="preserve"> University, Iran</w:t>
      </w:r>
    </w:p>
    <w:p w:rsidR="005844C2" w:rsidRPr="005844C2" w:rsidRDefault="005844C2" w:rsidP="005844C2">
      <w:pPr>
        <w:spacing w:after="0"/>
        <w:rPr>
          <w:rFonts w:ascii="Times New Roman" w:hAnsi="Times New Roman" w:cs="Times New Roman"/>
        </w:rPr>
      </w:pPr>
      <w:r w:rsidRPr="005844C2">
        <w:rPr>
          <w:rFonts w:ascii="Times New Roman" w:hAnsi="Times New Roman" w:cs="Times New Roman"/>
          <w:vertAlign w:val="superscript"/>
        </w:rPr>
        <w:t>2</w:t>
      </w:r>
      <w:r w:rsidRPr="005844C2">
        <w:rPr>
          <w:rFonts w:ascii="Times New Roman" w:hAnsi="Times New Roman" w:cs="Times New Roman"/>
        </w:rPr>
        <w:t xml:space="preserve">Shahid </w:t>
      </w:r>
      <w:proofErr w:type="spellStart"/>
      <w:r w:rsidRPr="005844C2">
        <w:rPr>
          <w:rFonts w:ascii="Times New Roman" w:hAnsi="Times New Roman" w:cs="Times New Roman"/>
        </w:rPr>
        <w:t>Bahonar</w:t>
      </w:r>
      <w:proofErr w:type="spellEnd"/>
      <w:r w:rsidRPr="005844C2">
        <w:rPr>
          <w:rFonts w:ascii="Times New Roman" w:hAnsi="Times New Roman" w:cs="Times New Roman"/>
        </w:rPr>
        <w:t xml:space="preserve"> University of Kerman, Iran</w:t>
      </w:r>
    </w:p>
    <w:p w:rsidR="005844C2" w:rsidRPr="005844C2" w:rsidRDefault="005844C2">
      <w:pPr>
        <w:rPr>
          <w:rFonts w:ascii="Times New Roman" w:hAnsi="Times New Roman" w:cs="Times New Roman"/>
        </w:rPr>
      </w:pPr>
      <w:r w:rsidRPr="005844C2">
        <w:rPr>
          <w:rFonts w:ascii="Times New Roman" w:hAnsi="Times New Roman" w:cs="Times New Roman"/>
          <w:vertAlign w:val="superscript"/>
        </w:rPr>
        <w:t>3</w:t>
      </w:r>
      <w:r w:rsidRPr="005844C2">
        <w:rPr>
          <w:rFonts w:ascii="Times New Roman" w:hAnsi="Times New Roman" w:cs="Times New Roman"/>
        </w:rPr>
        <w:t>Islamic Azad University, Iran</w:t>
      </w:r>
    </w:p>
    <w:p w:rsidR="005844C2" w:rsidRPr="005844C2" w:rsidRDefault="005844C2" w:rsidP="005844C2">
      <w:pPr>
        <w:jc w:val="center"/>
        <w:rPr>
          <w:rFonts w:ascii="Times New Roman" w:hAnsi="Times New Roman" w:cs="Times New Roman"/>
          <w:b/>
          <w:sz w:val="24"/>
        </w:rPr>
      </w:pPr>
      <w:r w:rsidRPr="005844C2">
        <w:rPr>
          <w:rFonts w:ascii="Times New Roman" w:hAnsi="Times New Roman" w:cs="Times New Roman"/>
          <w:b/>
          <w:sz w:val="24"/>
        </w:rPr>
        <w:t>Abstract</w:t>
      </w:r>
    </w:p>
    <w:p w:rsidR="005844C2" w:rsidRPr="005844C2" w:rsidRDefault="005844C2" w:rsidP="005844C2">
      <w:pPr>
        <w:jc w:val="both"/>
        <w:rPr>
          <w:rFonts w:ascii="Times New Roman" w:hAnsi="Times New Roman" w:cs="Times New Roman"/>
          <w:sz w:val="20"/>
        </w:rPr>
      </w:pPr>
      <w:r w:rsidRPr="005844C2">
        <w:rPr>
          <w:rFonts w:ascii="Times New Roman" w:hAnsi="Times New Roman" w:cs="Times New Roman"/>
          <w:b/>
          <w:sz w:val="20"/>
        </w:rPr>
        <w:t>Statement of the problem:</w:t>
      </w:r>
      <w:r w:rsidRPr="005844C2">
        <w:rPr>
          <w:rFonts w:ascii="Times New Roman" w:hAnsi="Times New Roman" w:cs="Times New Roman"/>
          <w:sz w:val="20"/>
        </w:rPr>
        <w:t xml:space="preserve"> Attachment has a strong relationship with happiness, psychological well-being and resilience. Attachment is applied to a sustained emotional bond between an evolving child and someone who has the duty to take care of him/her. This bond is formed when a warm, intimate and stable relationship is established between the child and mother for both of whom it is satisfactory and gratifying. In the early days of life, children internalize the availability and support of their caregivers. Children gradually form “internal working models”. Children’s expectation of availability, reliability and ability to provide safety and comfort on the part of parents is the main theme of internal working patterns. The aim of the present study was to the effectiveness of an attachment-based intervention program in improving the happiness, resilience and psychological well-being of adolescent girls. </w:t>
      </w:r>
    </w:p>
    <w:p w:rsidR="005844C2" w:rsidRDefault="005844C2" w:rsidP="005844C2">
      <w:pPr>
        <w:jc w:val="both"/>
        <w:rPr>
          <w:rFonts w:ascii="Times New Roman" w:hAnsi="Times New Roman" w:cs="Times New Roman"/>
          <w:sz w:val="20"/>
        </w:rPr>
      </w:pPr>
      <w:r w:rsidRPr="005844C2">
        <w:rPr>
          <w:rFonts w:ascii="Times New Roman" w:hAnsi="Times New Roman" w:cs="Times New Roman"/>
          <w:b/>
          <w:sz w:val="20"/>
        </w:rPr>
        <w:t>Methodology &amp; theoretical orientation:</w:t>
      </w:r>
      <w:r w:rsidRPr="005844C2">
        <w:rPr>
          <w:rFonts w:ascii="Times New Roman" w:hAnsi="Times New Roman" w:cs="Times New Roman"/>
          <w:sz w:val="20"/>
        </w:rPr>
        <w:t xml:space="preserve"> The study used a quasi-experimental pretest-posttest nonequivalent control group design. The research population for this study comprised all the mothers and their adolescent daughters in Tehran, Iran. 45 eligible mothers who volunteered to participate in the research along with their daughters were chosen and randomly assigned into two experimental and waiting-list control groups. Attachment-based training package was implemented for mothers in the experimental group during ‎8 weekly sessions of 90 to 120 ‎minutes each. ‎ Adolescents participating in this study completed Resilience Scale, Happiness Questionnaire and Psychological Well-Being Questionnaire in the pretest and posttest</w:t>
      </w:r>
      <w:r w:rsidR="00F62F10">
        <w:rPr>
          <w:rFonts w:ascii="Times New Roman" w:hAnsi="Times New Roman" w:cs="Times New Roman"/>
          <w:sz w:val="20"/>
        </w:rPr>
        <w:t xml:space="preserve"> [Table 1]</w:t>
      </w:r>
      <w:r w:rsidRPr="005844C2">
        <w:rPr>
          <w:rFonts w:ascii="Times New Roman" w:hAnsi="Times New Roman" w:cs="Times New Roman"/>
          <w:sz w:val="20"/>
        </w:rPr>
        <w:t xml:space="preserve">. </w:t>
      </w:r>
    </w:p>
    <w:p w:rsidR="00F62F10" w:rsidRPr="00F62F10" w:rsidRDefault="00F62F10" w:rsidP="00F62F10">
      <w:pPr>
        <w:jc w:val="center"/>
        <w:rPr>
          <w:rFonts w:ascii="Times New Roman" w:hAnsi="Times New Roman" w:cs="Times New Roman"/>
          <w:i/>
          <w:sz w:val="18"/>
        </w:rPr>
      </w:pPr>
      <w:proofErr w:type="gramStart"/>
      <w:r w:rsidRPr="00F62F10">
        <w:rPr>
          <w:rFonts w:ascii="Times New Roman" w:hAnsi="Times New Roman" w:cs="Times New Roman"/>
          <w:b/>
          <w:i/>
          <w:sz w:val="18"/>
        </w:rPr>
        <w:t>Table 1.</w:t>
      </w:r>
      <w:proofErr w:type="gramEnd"/>
      <w:r w:rsidRPr="00F62F10">
        <w:rPr>
          <w:rFonts w:ascii="Times New Roman" w:hAnsi="Times New Roman" w:cs="Times New Roman"/>
          <w:i/>
          <w:sz w:val="18"/>
        </w:rPr>
        <w:t xml:space="preserve"> </w:t>
      </w:r>
      <w:proofErr w:type="gramStart"/>
      <w:r w:rsidRPr="00F62F10">
        <w:rPr>
          <w:rFonts w:ascii="Times New Roman" w:hAnsi="Times New Roman" w:cs="Times New Roman"/>
          <w:i/>
          <w:sz w:val="18"/>
        </w:rPr>
        <w:t>Multivariate analysis of covariance to examine the effect of attachment-based intervention on happiness, resilience and well-being of adolescents.</w:t>
      </w:r>
      <w:proofErr w:type="gram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
        <w:gridCol w:w="870"/>
        <w:gridCol w:w="753"/>
        <w:gridCol w:w="769"/>
        <w:gridCol w:w="723"/>
        <w:gridCol w:w="645"/>
        <w:gridCol w:w="1041"/>
        <w:gridCol w:w="761"/>
      </w:tblGrid>
      <w:tr w:rsidR="00F62F10" w:rsidRPr="00F62F10" w:rsidTr="00F62F10">
        <w:trPr>
          <w:trHeight w:val="677"/>
          <w:jc w:val="center"/>
        </w:trPr>
        <w:tc>
          <w:tcPr>
            <w:tcW w:w="684" w:type="dxa"/>
            <w:tcBorders>
              <w:top w:val="single" w:sz="4" w:space="0" w:color="auto"/>
              <w:bottom w:val="single" w:sz="4" w:space="0" w:color="auto"/>
            </w:tcBorders>
          </w:tcPr>
          <w:p w:rsidR="00F62F10" w:rsidRPr="00F62F10" w:rsidRDefault="00F62F10" w:rsidP="00F62F10">
            <w:pPr>
              <w:pStyle w:val="BodyText"/>
              <w:spacing w:before="2"/>
              <w:jc w:val="center"/>
              <w:rPr>
                <w:rFonts w:ascii="Arial" w:hAnsi="Arial" w:cs="Arial"/>
                <w:b/>
                <w:sz w:val="14"/>
                <w:szCs w:val="14"/>
              </w:rPr>
            </w:pPr>
            <w:r w:rsidRPr="00F62F10">
              <w:rPr>
                <w:rFonts w:ascii="Arial" w:hAnsi="Arial" w:cs="Arial"/>
                <w:b/>
                <w:sz w:val="14"/>
                <w:szCs w:val="14"/>
              </w:rPr>
              <w:t>Variable</w:t>
            </w:r>
          </w:p>
        </w:tc>
        <w:tc>
          <w:tcPr>
            <w:tcW w:w="688" w:type="dxa"/>
            <w:tcBorders>
              <w:top w:val="single" w:sz="4" w:space="0" w:color="auto"/>
              <w:bottom w:val="single" w:sz="4" w:space="0" w:color="auto"/>
            </w:tcBorders>
          </w:tcPr>
          <w:p w:rsidR="00F62F10" w:rsidRPr="00F62F10" w:rsidRDefault="00F62F10" w:rsidP="00F62F10">
            <w:pPr>
              <w:pStyle w:val="BodyText"/>
              <w:spacing w:before="2"/>
              <w:jc w:val="center"/>
              <w:rPr>
                <w:rFonts w:ascii="Arial" w:hAnsi="Arial" w:cs="Arial"/>
                <w:b/>
                <w:sz w:val="14"/>
                <w:szCs w:val="14"/>
              </w:rPr>
            </w:pPr>
          </w:p>
        </w:tc>
        <w:tc>
          <w:tcPr>
            <w:tcW w:w="564" w:type="dxa"/>
            <w:tcBorders>
              <w:top w:val="single" w:sz="4" w:space="0" w:color="auto"/>
              <w:bottom w:val="single" w:sz="4" w:space="0" w:color="auto"/>
            </w:tcBorders>
          </w:tcPr>
          <w:p w:rsidR="00F62F10" w:rsidRPr="00F62F10" w:rsidRDefault="00F62F10" w:rsidP="00F62F10">
            <w:pPr>
              <w:pStyle w:val="BodyText"/>
              <w:spacing w:before="2"/>
              <w:jc w:val="center"/>
              <w:rPr>
                <w:rFonts w:ascii="Arial" w:hAnsi="Arial" w:cs="Arial"/>
                <w:b/>
                <w:sz w:val="14"/>
                <w:szCs w:val="14"/>
              </w:rPr>
            </w:pPr>
            <w:r w:rsidRPr="00F62F10">
              <w:rPr>
                <w:rFonts w:ascii="Arial" w:hAnsi="Arial" w:cs="Arial"/>
                <w:b/>
                <w:sz w:val="14"/>
                <w:szCs w:val="14"/>
              </w:rPr>
              <w:t>Sum of squares</w:t>
            </w:r>
          </w:p>
        </w:tc>
        <w:tc>
          <w:tcPr>
            <w:tcW w:w="575" w:type="dxa"/>
            <w:tcBorders>
              <w:top w:val="single" w:sz="4" w:space="0" w:color="auto"/>
              <w:bottom w:val="single" w:sz="4" w:space="0" w:color="auto"/>
            </w:tcBorders>
          </w:tcPr>
          <w:p w:rsidR="00F62F10" w:rsidRPr="00F62F10" w:rsidRDefault="00F62F10" w:rsidP="00F62F10">
            <w:pPr>
              <w:pStyle w:val="BodyText"/>
              <w:spacing w:before="2"/>
              <w:jc w:val="center"/>
              <w:rPr>
                <w:rFonts w:ascii="Arial" w:hAnsi="Arial" w:cs="Arial"/>
                <w:b/>
                <w:sz w:val="14"/>
                <w:szCs w:val="14"/>
              </w:rPr>
            </w:pPr>
            <w:r w:rsidRPr="00F62F10">
              <w:rPr>
                <w:rFonts w:ascii="Arial" w:hAnsi="Arial" w:cs="Arial"/>
                <w:b/>
                <w:sz w:val="14"/>
                <w:szCs w:val="14"/>
              </w:rPr>
              <w:t>Degrees of freedom</w:t>
            </w:r>
          </w:p>
        </w:tc>
        <w:tc>
          <w:tcPr>
            <w:tcW w:w="543" w:type="dxa"/>
            <w:tcBorders>
              <w:top w:val="single" w:sz="4" w:space="0" w:color="auto"/>
              <w:bottom w:val="single" w:sz="4" w:space="0" w:color="auto"/>
            </w:tcBorders>
          </w:tcPr>
          <w:p w:rsidR="00F62F10" w:rsidRPr="00F62F10" w:rsidRDefault="00F62F10" w:rsidP="00F62F10">
            <w:pPr>
              <w:pStyle w:val="BodyText"/>
              <w:spacing w:before="2"/>
              <w:jc w:val="center"/>
              <w:rPr>
                <w:rFonts w:ascii="Arial" w:hAnsi="Arial" w:cs="Arial"/>
                <w:b/>
                <w:sz w:val="14"/>
                <w:szCs w:val="14"/>
              </w:rPr>
            </w:pPr>
            <w:r w:rsidRPr="00F62F10">
              <w:rPr>
                <w:rFonts w:ascii="Arial" w:hAnsi="Arial" w:cs="Arial"/>
                <w:b/>
                <w:sz w:val="14"/>
                <w:szCs w:val="14"/>
              </w:rPr>
              <w:t>Mean square</w:t>
            </w:r>
          </w:p>
        </w:tc>
        <w:tc>
          <w:tcPr>
            <w:tcW w:w="488" w:type="dxa"/>
            <w:tcBorders>
              <w:top w:val="single" w:sz="4" w:space="0" w:color="auto"/>
              <w:bottom w:val="single" w:sz="4" w:space="0" w:color="auto"/>
            </w:tcBorders>
          </w:tcPr>
          <w:p w:rsidR="00F62F10" w:rsidRPr="00F62F10" w:rsidRDefault="00F62F10" w:rsidP="00F62F10">
            <w:pPr>
              <w:pStyle w:val="BodyText"/>
              <w:spacing w:before="2"/>
              <w:jc w:val="center"/>
              <w:rPr>
                <w:rFonts w:ascii="Arial" w:hAnsi="Arial" w:cs="Arial"/>
                <w:b/>
                <w:sz w:val="14"/>
                <w:szCs w:val="14"/>
              </w:rPr>
            </w:pPr>
            <w:r w:rsidRPr="00F62F10">
              <w:rPr>
                <w:rFonts w:ascii="Arial" w:hAnsi="Arial" w:cs="Arial"/>
                <w:b/>
                <w:sz w:val="14"/>
                <w:szCs w:val="14"/>
              </w:rPr>
              <w:t>F</w:t>
            </w:r>
          </w:p>
        </w:tc>
        <w:tc>
          <w:tcPr>
            <w:tcW w:w="765" w:type="dxa"/>
            <w:tcBorders>
              <w:top w:val="single" w:sz="4" w:space="0" w:color="auto"/>
              <w:bottom w:val="single" w:sz="4" w:space="0" w:color="auto"/>
            </w:tcBorders>
          </w:tcPr>
          <w:p w:rsidR="00F62F10" w:rsidRPr="00F62F10" w:rsidRDefault="00F62F10" w:rsidP="00F62F10">
            <w:pPr>
              <w:pStyle w:val="BodyText"/>
              <w:spacing w:before="2"/>
              <w:jc w:val="center"/>
              <w:rPr>
                <w:rFonts w:ascii="Arial" w:hAnsi="Arial" w:cs="Arial"/>
                <w:b/>
                <w:sz w:val="14"/>
                <w:szCs w:val="14"/>
              </w:rPr>
            </w:pPr>
            <w:r w:rsidRPr="00F62F10">
              <w:rPr>
                <w:rFonts w:ascii="Arial" w:hAnsi="Arial" w:cs="Arial"/>
                <w:b/>
                <w:sz w:val="14"/>
                <w:szCs w:val="14"/>
              </w:rPr>
              <w:t>Significance level</w:t>
            </w:r>
          </w:p>
        </w:tc>
        <w:tc>
          <w:tcPr>
            <w:tcW w:w="570" w:type="dxa"/>
            <w:tcBorders>
              <w:top w:val="single" w:sz="4" w:space="0" w:color="auto"/>
              <w:bottom w:val="single" w:sz="4" w:space="0" w:color="auto"/>
            </w:tcBorders>
          </w:tcPr>
          <w:p w:rsidR="00F62F10" w:rsidRPr="00F62F10" w:rsidRDefault="00F62F10" w:rsidP="00F62F10">
            <w:pPr>
              <w:pStyle w:val="BodyText"/>
              <w:spacing w:before="2"/>
              <w:jc w:val="center"/>
              <w:rPr>
                <w:rFonts w:ascii="Arial" w:hAnsi="Arial" w:cs="Arial"/>
                <w:b/>
                <w:sz w:val="14"/>
                <w:szCs w:val="14"/>
              </w:rPr>
            </w:pPr>
            <w:r w:rsidRPr="00F62F10">
              <w:rPr>
                <w:rFonts w:ascii="Arial" w:hAnsi="Arial" w:cs="Arial"/>
                <w:b/>
                <w:sz w:val="14"/>
                <w:szCs w:val="14"/>
              </w:rPr>
              <w:t>Eta-squared (η2)</w:t>
            </w:r>
          </w:p>
        </w:tc>
      </w:tr>
      <w:tr w:rsidR="00F62F10" w:rsidRPr="00F62F10" w:rsidTr="00F62F10">
        <w:trPr>
          <w:trHeight w:val="399"/>
          <w:jc w:val="center"/>
        </w:trPr>
        <w:tc>
          <w:tcPr>
            <w:tcW w:w="684" w:type="dxa"/>
            <w:vMerge w:val="restart"/>
            <w:tcBorders>
              <w:top w:val="single" w:sz="4" w:space="0" w:color="auto"/>
            </w:tcBorders>
          </w:tcPr>
          <w:p w:rsidR="00F62F10" w:rsidRPr="00F62F10" w:rsidRDefault="00F62F10" w:rsidP="002750E1">
            <w:pPr>
              <w:pStyle w:val="BodyText"/>
              <w:spacing w:before="2"/>
              <w:rPr>
                <w:rFonts w:ascii="Arial" w:hAnsi="Arial" w:cs="Arial"/>
                <w:b/>
                <w:sz w:val="14"/>
                <w:szCs w:val="14"/>
              </w:rPr>
            </w:pPr>
            <w:r w:rsidRPr="00F62F10">
              <w:rPr>
                <w:rFonts w:ascii="Arial" w:hAnsi="Arial" w:cs="Arial"/>
                <w:b/>
                <w:sz w:val="14"/>
                <w:szCs w:val="14"/>
              </w:rPr>
              <w:t>Happiness</w:t>
            </w:r>
          </w:p>
        </w:tc>
        <w:tc>
          <w:tcPr>
            <w:tcW w:w="688"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Modified model</w:t>
            </w:r>
          </w:p>
        </w:tc>
        <w:tc>
          <w:tcPr>
            <w:tcW w:w="564"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831.98</w:t>
            </w:r>
          </w:p>
        </w:tc>
        <w:tc>
          <w:tcPr>
            <w:tcW w:w="575"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w:t>
            </w:r>
          </w:p>
        </w:tc>
        <w:tc>
          <w:tcPr>
            <w:tcW w:w="543"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415.99</w:t>
            </w:r>
          </w:p>
        </w:tc>
        <w:tc>
          <w:tcPr>
            <w:tcW w:w="488"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36.78</w:t>
            </w:r>
          </w:p>
        </w:tc>
        <w:tc>
          <w:tcPr>
            <w:tcW w:w="765"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0.001</w:t>
            </w:r>
          </w:p>
        </w:tc>
        <w:tc>
          <w:tcPr>
            <w:tcW w:w="570"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0.63</w:t>
            </w:r>
          </w:p>
        </w:tc>
      </w:tr>
      <w:tr w:rsidR="00F62F10" w:rsidRPr="00F62F10" w:rsidTr="00F62F10">
        <w:trPr>
          <w:trHeight w:val="106"/>
          <w:jc w:val="center"/>
        </w:trPr>
        <w:tc>
          <w:tcPr>
            <w:tcW w:w="684" w:type="dxa"/>
            <w:vMerge/>
          </w:tcPr>
          <w:p w:rsidR="00F62F10" w:rsidRPr="00F62F10" w:rsidRDefault="00F62F10" w:rsidP="002750E1">
            <w:pPr>
              <w:pStyle w:val="BodyText"/>
              <w:spacing w:before="2"/>
              <w:rPr>
                <w:rFonts w:ascii="Arial" w:hAnsi="Arial" w:cs="Arial"/>
                <w:b/>
                <w:sz w:val="14"/>
                <w:szCs w:val="14"/>
              </w:rPr>
            </w:pPr>
          </w:p>
        </w:tc>
        <w:tc>
          <w:tcPr>
            <w:tcW w:w="6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Interaction</w:t>
            </w:r>
          </w:p>
        </w:tc>
        <w:tc>
          <w:tcPr>
            <w:tcW w:w="564"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202.75</w:t>
            </w:r>
          </w:p>
        </w:tc>
        <w:tc>
          <w:tcPr>
            <w:tcW w:w="57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w:t>
            </w:r>
          </w:p>
        </w:tc>
        <w:tc>
          <w:tcPr>
            <w:tcW w:w="543"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202.75</w:t>
            </w:r>
          </w:p>
        </w:tc>
        <w:tc>
          <w:tcPr>
            <w:tcW w:w="4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17.92</w:t>
            </w:r>
          </w:p>
        </w:tc>
        <w:tc>
          <w:tcPr>
            <w:tcW w:w="76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0.001</w:t>
            </w:r>
          </w:p>
        </w:tc>
        <w:tc>
          <w:tcPr>
            <w:tcW w:w="570"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0.29</w:t>
            </w:r>
          </w:p>
        </w:tc>
      </w:tr>
      <w:tr w:rsidR="00F62F10" w:rsidRPr="00F62F10" w:rsidTr="00F62F10">
        <w:trPr>
          <w:trHeight w:val="106"/>
          <w:jc w:val="center"/>
        </w:trPr>
        <w:tc>
          <w:tcPr>
            <w:tcW w:w="684" w:type="dxa"/>
            <w:vMerge/>
          </w:tcPr>
          <w:p w:rsidR="00F62F10" w:rsidRPr="00F62F10" w:rsidRDefault="00F62F10" w:rsidP="002750E1">
            <w:pPr>
              <w:pStyle w:val="BodyText"/>
              <w:spacing w:before="2"/>
              <w:rPr>
                <w:rFonts w:ascii="Arial" w:hAnsi="Arial" w:cs="Arial"/>
                <w:b/>
                <w:sz w:val="14"/>
                <w:szCs w:val="14"/>
              </w:rPr>
            </w:pPr>
          </w:p>
        </w:tc>
        <w:tc>
          <w:tcPr>
            <w:tcW w:w="6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Pretest</w:t>
            </w:r>
          </w:p>
        </w:tc>
        <w:tc>
          <w:tcPr>
            <w:tcW w:w="564"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257.51</w:t>
            </w:r>
          </w:p>
        </w:tc>
        <w:tc>
          <w:tcPr>
            <w:tcW w:w="57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w:t>
            </w:r>
          </w:p>
        </w:tc>
        <w:tc>
          <w:tcPr>
            <w:tcW w:w="543"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257.51</w:t>
            </w:r>
          </w:p>
        </w:tc>
        <w:tc>
          <w:tcPr>
            <w:tcW w:w="4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46.64</w:t>
            </w:r>
          </w:p>
        </w:tc>
        <w:tc>
          <w:tcPr>
            <w:tcW w:w="76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0.001</w:t>
            </w:r>
          </w:p>
        </w:tc>
        <w:tc>
          <w:tcPr>
            <w:tcW w:w="570"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0.52</w:t>
            </w:r>
          </w:p>
        </w:tc>
      </w:tr>
      <w:tr w:rsidR="00F62F10" w:rsidRPr="00F62F10" w:rsidTr="00F62F10">
        <w:trPr>
          <w:trHeight w:val="106"/>
          <w:jc w:val="center"/>
        </w:trPr>
        <w:tc>
          <w:tcPr>
            <w:tcW w:w="684" w:type="dxa"/>
            <w:vMerge/>
          </w:tcPr>
          <w:p w:rsidR="00F62F10" w:rsidRPr="00F62F10" w:rsidRDefault="00F62F10" w:rsidP="002750E1">
            <w:pPr>
              <w:pStyle w:val="BodyText"/>
              <w:spacing w:before="2"/>
              <w:rPr>
                <w:rFonts w:ascii="Arial" w:hAnsi="Arial" w:cs="Arial"/>
                <w:b/>
                <w:sz w:val="14"/>
                <w:szCs w:val="14"/>
              </w:rPr>
            </w:pPr>
          </w:p>
        </w:tc>
        <w:tc>
          <w:tcPr>
            <w:tcW w:w="6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Group effect</w:t>
            </w:r>
          </w:p>
        </w:tc>
        <w:tc>
          <w:tcPr>
            <w:tcW w:w="564"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279.62</w:t>
            </w:r>
          </w:p>
        </w:tc>
        <w:tc>
          <w:tcPr>
            <w:tcW w:w="57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w:t>
            </w:r>
          </w:p>
        </w:tc>
        <w:tc>
          <w:tcPr>
            <w:tcW w:w="543"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279.62</w:t>
            </w:r>
          </w:p>
        </w:tc>
        <w:tc>
          <w:tcPr>
            <w:tcW w:w="4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24.72</w:t>
            </w:r>
          </w:p>
        </w:tc>
        <w:tc>
          <w:tcPr>
            <w:tcW w:w="76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0.001</w:t>
            </w:r>
          </w:p>
        </w:tc>
        <w:tc>
          <w:tcPr>
            <w:tcW w:w="570"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0.37</w:t>
            </w:r>
          </w:p>
        </w:tc>
      </w:tr>
      <w:tr w:rsidR="00F62F10" w:rsidRPr="00F62F10" w:rsidTr="00F62F10">
        <w:trPr>
          <w:trHeight w:val="106"/>
          <w:jc w:val="center"/>
        </w:trPr>
        <w:tc>
          <w:tcPr>
            <w:tcW w:w="684" w:type="dxa"/>
            <w:vMerge/>
            <w:tcBorders>
              <w:bottom w:val="single" w:sz="4" w:space="0" w:color="auto"/>
            </w:tcBorders>
          </w:tcPr>
          <w:p w:rsidR="00F62F10" w:rsidRPr="00F62F10" w:rsidRDefault="00F62F10" w:rsidP="002750E1">
            <w:pPr>
              <w:pStyle w:val="BodyText"/>
              <w:spacing w:before="2"/>
              <w:rPr>
                <w:rFonts w:ascii="Arial" w:hAnsi="Arial" w:cs="Arial"/>
                <w:b/>
                <w:sz w:val="14"/>
                <w:szCs w:val="14"/>
              </w:rPr>
            </w:pPr>
          </w:p>
        </w:tc>
        <w:tc>
          <w:tcPr>
            <w:tcW w:w="688" w:type="dxa"/>
            <w:tcBorders>
              <w:bottom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Error</w:t>
            </w:r>
          </w:p>
        </w:tc>
        <w:tc>
          <w:tcPr>
            <w:tcW w:w="564" w:type="dxa"/>
            <w:tcBorders>
              <w:bottom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474.99</w:t>
            </w:r>
          </w:p>
        </w:tc>
        <w:tc>
          <w:tcPr>
            <w:tcW w:w="575" w:type="dxa"/>
            <w:tcBorders>
              <w:bottom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42</w:t>
            </w:r>
          </w:p>
        </w:tc>
        <w:tc>
          <w:tcPr>
            <w:tcW w:w="543" w:type="dxa"/>
            <w:tcBorders>
              <w:bottom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11.30</w:t>
            </w:r>
          </w:p>
        </w:tc>
        <w:tc>
          <w:tcPr>
            <w:tcW w:w="488" w:type="dxa"/>
            <w:tcBorders>
              <w:bottom w:val="single" w:sz="4" w:space="0" w:color="auto"/>
            </w:tcBorders>
          </w:tcPr>
          <w:p w:rsidR="00F62F10" w:rsidRPr="00F62F10" w:rsidRDefault="00F62F10" w:rsidP="002750E1">
            <w:pPr>
              <w:pStyle w:val="BodyText"/>
              <w:spacing w:before="2"/>
              <w:rPr>
                <w:rFonts w:ascii="Arial" w:hAnsi="Arial" w:cs="Arial"/>
                <w:sz w:val="14"/>
                <w:szCs w:val="14"/>
              </w:rPr>
            </w:pPr>
          </w:p>
        </w:tc>
        <w:tc>
          <w:tcPr>
            <w:tcW w:w="765" w:type="dxa"/>
            <w:tcBorders>
              <w:bottom w:val="single" w:sz="4" w:space="0" w:color="auto"/>
            </w:tcBorders>
          </w:tcPr>
          <w:p w:rsidR="00F62F10" w:rsidRPr="00F62F10" w:rsidRDefault="00F62F10" w:rsidP="002750E1">
            <w:pPr>
              <w:pStyle w:val="BodyText"/>
              <w:spacing w:before="2"/>
              <w:rPr>
                <w:rFonts w:ascii="Arial" w:hAnsi="Arial" w:cs="Arial"/>
                <w:sz w:val="14"/>
                <w:szCs w:val="14"/>
              </w:rPr>
            </w:pPr>
          </w:p>
        </w:tc>
        <w:tc>
          <w:tcPr>
            <w:tcW w:w="570" w:type="dxa"/>
            <w:tcBorders>
              <w:bottom w:val="single" w:sz="4" w:space="0" w:color="auto"/>
            </w:tcBorders>
          </w:tcPr>
          <w:p w:rsidR="00F62F10" w:rsidRPr="00F62F10" w:rsidRDefault="00F62F10" w:rsidP="002750E1">
            <w:pPr>
              <w:pStyle w:val="BodyText"/>
              <w:spacing w:before="2"/>
              <w:rPr>
                <w:rFonts w:ascii="Arial" w:hAnsi="Arial" w:cs="Arial"/>
                <w:sz w:val="14"/>
                <w:szCs w:val="14"/>
              </w:rPr>
            </w:pPr>
          </w:p>
        </w:tc>
      </w:tr>
      <w:tr w:rsidR="00F62F10" w:rsidRPr="00F62F10" w:rsidTr="00F62F10">
        <w:trPr>
          <w:trHeight w:val="410"/>
          <w:jc w:val="center"/>
        </w:trPr>
        <w:tc>
          <w:tcPr>
            <w:tcW w:w="684" w:type="dxa"/>
            <w:vMerge w:val="restart"/>
            <w:tcBorders>
              <w:top w:val="single" w:sz="4" w:space="0" w:color="auto"/>
            </w:tcBorders>
          </w:tcPr>
          <w:p w:rsidR="00F62F10" w:rsidRPr="00F62F10" w:rsidRDefault="00F62F10" w:rsidP="002750E1">
            <w:pPr>
              <w:pStyle w:val="BodyText"/>
              <w:spacing w:before="2"/>
              <w:rPr>
                <w:rFonts w:ascii="Arial" w:hAnsi="Arial" w:cs="Arial"/>
                <w:b/>
                <w:sz w:val="14"/>
                <w:szCs w:val="14"/>
              </w:rPr>
            </w:pPr>
            <w:r w:rsidRPr="00F62F10">
              <w:rPr>
                <w:rFonts w:ascii="Arial" w:hAnsi="Arial" w:cs="Arial"/>
                <w:b/>
                <w:sz w:val="14"/>
                <w:szCs w:val="14"/>
              </w:rPr>
              <w:t>Resilience</w:t>
            </w:r>
          </w:p>
        </w:tc>
        <w:tc>
          <w:tcPr>
            <w:tcW w:w="688"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Modified model</w:t>
            </w:r>
          </w:p>
        </w:tc>
        <w:tc>
          <w:tcPr>
            <w:tcW w:w="564"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1394.93</w:t>
            </w:r>
          </w:p>
        </w:tc>
        <w:tc>
          <w:tcPr>
            <w:tcW w:w="575"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w:t>
            </w:r>
          </w:p>
        </w:tc>
        <w:tc>
          <w:tcPr>
            <w:tcW w:w="543"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697.46</w:t>
            </w:r>
          </w:p>
        </w:tc>
        <w:tc>
          <w:tcPr>
            <w:tcW w:w="488"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101.83</w:t>
            </w:r>
          </w:p>
        </w:tc>
        <w:tc>
          <w:tcPr>
            <w:tcW w:w="765"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0.001</w:t>
            </w:r>
          </w:p>
        </w:tc>
        <w:tc>
          <w:tcPr>
            <w:tcW w:w="570"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0.82</w:t>
            </w:r>
          </w:p>
        </w:tc>
      </w:tr>
      <w:tr w:rsidR="00F62F10" w:rsidRPr="00F62F10" w:rsidTr="00F62F10">
        <w:trPr>
          <w:trHeight w:val="106"/>
          <w:jc w:val="center"/>
        </w:trPr>
        <w:tc>
          <w:tcPr>
            <w:tcW w:w="684" w:type="dxa"/>
            <w:vMerge/>
          </w:tcPr>
          <w:p w:rsidR="00F62F10" w:rsidRPr="00F62F10" w:rsidRDefault="00F62F10" w:rsidP="002750E1">
            <w:pPr>
              <w:pStyle w:val="BodyText"/>
              <w:spacing w:before="2"/>
              <w:rPr>
                <w:rFonts w:ascii="Arial" w:hAnsi="Arial" w:cs="Arial"/>
                <w:b/>
                <w:sz w:val="14"/>
                <w:szCs w:val="14"/>
              </w:rPr>
            </w:pPr>
          </w:p>
        </w:tc>
        <w:tc>
          <w:tcPr>
            <w:tcW w:w="6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Interaction</w:t>
            </w:r>
          </w:p>
        </w:tc>
        <w:tc>
          <w:tcPr>
            <w:tcW w:w="564"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60.63</w:t>
            </w:r>
          </w:p>
        </w:tc>
        <w:tc>
          <w:tcPr>
            <w:tcW w:w="57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w:t>
            </w:r>
          </w:p>
        </w:tc>
        <w:tc>
          <w:tcPr>
            <w:tcW w:w="543"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60.63</w:t>
            </w:r>
          </w:p>
        </w:tc>
        <w:tc>
          <w:tcPr>
            <w:tcW w:w="4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8.85</w:t>
            </w:r>
          </w:p>
        </w:tc>
        <w:tc>
          <w:tcPr>
            <w:tcW w:w="76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0.005</w:t>
            </w:r>
          </w:p>
        </w:tc>
        <w:tc>
          <w:tcPr>
            <w:tcW w:w="570"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0.17</w:t>
            </w:r>
          </w:p>
        </w:tc>
      </w:tr>
      <w:tr w:rsidR="00F62F10" w:rsidRPr="00F62F10" w:rsidTr="00F62F10">
        <w:trPr>
          <w:trHeight w:val="106"/>
          <w:jc w:val="center"/>
        </w:trPr>
        <w:tc>
          <w:tcPr>
            <w:tcW w:w="684" w:type="dxa"/>
            <w:vMerge/>
          </w:tcPr>
          <w:p w:rsidR="00F62F10" w:rsidRPr="00F62F10" w:rsidRDefault="00F62F10" w:rsidP="002750E1">
            <w:pPr>
              <w:pStyle w:val="BodyText"/>
              <w:spacing w:before="2"/>
              <w:rPr>
                <w:rFonts w:ascii="Arial" w:hAnsi="Arial" w:cs="Arial"/>
                <w:b/>
                <w:sz w:val="14"/>
                <w:szCs w:val="14"/>
              </w:rPr>
            </w:pPr>
          </w:p>
        </w:tc>
        <w:tc>
          <w:tcPr>
            <w:tcW w:w="6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Pretest</w:t>
            </w:r>
          </w:p>
        </w:tc>
        <w:tc>
          <w:tcPr>
            <w:tcW w:w="564"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1166.43</w:t>
            </w:r>
          </w:p>
        </w:tc>
        <w:tc>
          <w:tcPr>
            <w:tcW w:w="57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w:t>
            </w:r>
          </w:p>
        </w:tc>
        <w:tc>
          <w:tcPr>
            <w:tcW w:w="543"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1166.43</w:t>
            </w:r>
          </w:p>
        </w:tc>
        <w:tc>
          <w:tcPr>
            <w:tcW w:w="4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17.31</w:t>
            </w:r>
          </w:p>
        </w:tc>
        <w:tc>
          <w:tcPr>
            <w:tcW w:w="76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0.001</w:t>
            </w:r>
          </w:p>
        </w:tc>
        <w:tc>
          <w:tcPr>
            <w:tcW w:w="570"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0.25</w:t>
            </w:r>
          </w:p>
        </w:tc>
      </w:tr>
      <w:tr w:rsidR="00F62F10" w:rsidRPr="00F62F10" w:rsidTr="00F62F10">
        <w:trPr>
          <w:trHeight w:val="106"/>
          <w:jc w:val="center"/>
        </w:trPr>
        <w:tc>
          <w:tcPr>
            <w:tcW w:w="684" w:type="dxa"/>
            <w:vMerge/>
          </w:tcPr>
          <w:p w:rsidR="00F62F10" w:rsidRPr="00F62F10" w:rsidRDefault="00F62F10" w:rsidP="002750E1">
            <w:pPr>
              <w:pStyle w:val="BodyText"/>
              <w:spacing w:before="2"/>
              <w:rPr>
                <w:rFonts w:ascii="Arial" w:hAnsi="Arial" w:cs="Arial"/>
                <w:b/>
                <w:sz w:val="14"/>
                <w:szCs w:val="14"/>
              </w:rPr>
            </w:pPr>
          </w:p>
        </w:tc>
        <w:tc>
          <w:tcPr>
            <w:tcW w:w="6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Group effect</w:t>
            </w:r>
          </w:p>
        </w:tc>
        <w:tc>
          <w:tcPr>
            <w:tcW w:w="564"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249.30</w:t>
            </w:r>
          </w:p>
        </w:tc>
        <w:tc>
          <w:tcPr>
            <w:tcW w:w="57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w:t>
            </w:r>
          </w:p>
        </w:tc>
        <w:tc>
          <w:tcPr>
            <w:tcW w:w="543"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249.30</w:t>
            </w:r>
          </w:p>
        </w:tc>
        <w:tc>
          <w:tcPr>
            <w:tcW w:w="4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36.40</w:t>
            </w:r>
          </w:p>
        </w:tc>
        <w:tc>
          <w:tcPr>
            <w:tcW w:w="76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0.001</w:t>
            </w:r>
          </w:p>
        </w:tc>
        <w:tc>
          <w:tcPr>
            <w:tcW w:w="570"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0.46</w:t>
            </w:r>
          </w:p>
        </w:tc>
      </w:tr>
      <w:tr w:rsidR="00F62F10" w:rsidRPr="00F62F10" w:rsidTr="00F62F10">
        <w:trPr>
          <w:trHeight w:val="106"/>
          <w:jc w:val="center"/>
        </w:trPr>
        <w:tc>
          <w:tcPr>
            <w:tcW w:w="684" w:type="dxa"/>
            <w:vMerge/>
            <w:tcBorders>
              <w:bottom w:val="single" w:sz="4" w:space="0" w:color="auto"/>
            </w:tcBorders>
          </w:tcPr>
          <w:p w:rsidR="00F62F10" w:rsidRPr="00F62F10" w:rsidRDefault="00F62F10" w:rsidP="002750E1">
            <w:pPr>
              <w:pStyle w:val="BodyText"/>
              <w:spacing w:before="2"/>
              <w:rPr>
                <w:rFonts w:ascii="Arial" w:hAnsi="Arial" w:cs="Arial"/>
                <w:b/>
                <w:sz w:val="14"/>
                <w:szCs w:val="14"/>
              </w:rPr>
            </w:pPr>
          </w:p>
        </w:tc>
        <w:tc>
          <w:tcPr>
            <w:tcW w:w="688" w:type="dxa"/>
            <w:tcBorders>
              <w:bottom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Error</w:t>
            </w:r>
          </w:p>
        </w:tc>
        <w:tc>
          <w:tcPr>
            <w:tcW w:w="564" w:type="dxa"/>
            <w:tcBorders>
              <w:bottom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287.64</w:t>
            </w:r>
          </w:p>
        </w:tc>
        <w:tc>
          <w:tcPr>
            <w:tcW w:w="575" w:type="dxa"/>
            <w:tcBorders>
              <w:bottom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42</w:t>
            </w:r>
          </w:p>
        </w:tc>
        <w:tc>
          <w:tcPr>
            <w:tcW w:w="543" w:type="dxa"/>
            <w:tcBorders>
              <w:bottom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60.84</w:t>
            </w:r>
          </w:p>
        </w:tc>
        <w:tc>
          <w:tcPr>
            <w:tcW w:w="488" w:type="dxa"/>
            <w:tcBorders>
              <w:bottom w:val="single" w:sz="4" w:space="0" w:color="auto"/>
            </w:tcBorders>
          </w:tcPr>
          <w:p w:rsidR="00F62F10" w:rsidRPr="00F62F10" w:rsidRDefault="00F62F10" w:rsidP="002750E1">
            <w:pPr>
              <w:pStyle w:val="BodyText"/>
              <w:spacing w:before="2"/>
              <w:rPr>
                <w:rFonts w:ascii="Arial" w:hAnsi="Arial" w:cs="Arial"/>
                <w:sz w:val="14"/>
                <w:szCs w:val="14"/>
              </w:rPr>
            </w:pPr>
          </w:p>
        </w:tc>
        <w:tc>
          <w:tcPr>
            <w:tcW w:w="765" w:type="dxa"/>
            <w:tcBorders>
              <w:bottom w:val="single" w:sz="4" w:space="0" w:color="auto"/>
            </w:tcBorders>
          </w:tcPr>
          <w:p w:rsidR="00F62F10" w:rsidRPr="00F62F10" w:rsidRDefault="00F62F10" w:rsidP="002750E1">
            <w:pPr>
              <w:pStyle w:val="BodyText"/>
              <w:spacing w:before="2"/>
              <w:rPr>
                <w:rFonts w:ascii="Arial" w:hAnsi="Arial" w:cs="Arial"/>
                <w:sz w:val="14"/>
                <w:szCs w:val="14"/>
              </w:rPr>
            </w:pPr>
          </w:p>
        </w:tc>
        <w:tc>
          <w:tcPr>
            <w:tcW w:w="570" w:type="dxa"/>
            <w:tcBorders>
              <w:bottom w:val="single" w:sz="4" w:space="0" w:color="auto"/>
            </w:tcBorders>
          </w:tcPr>
          <w:p w:rsidR="00F62F10" w:rsidRPr="00F62F10" w:rsidRDefault="00F62F10" w:rsidP="002750E1">
            <w:pPr>
              <w:pStyle w:val="BodyText"/>
              <w:spacing w:before="2"/>
              <w:rPr>
                <w:rFonts w:ascii="Arial" w:hAnsi="Arial" w:cs="Arial"/>
                <w:sz w:val="14"/>
                <w:szCs w:val="14"/>
              </w:rPr>
            </w:pPr>
          </w:p>
        </w:tc>
      </w:tr>
      <w:tr w:rsidR="00F62F10" w:rsidRPr="00F62F10" w:rsidTr="00F62F10">
        <w:trPr>
          <w:trHeight w:val="410"/>
          <w:jc w:val="center"/>
        </w:trPr>
        <w:tc>
          <w:tcPr>
            <w:tcW w:w="684" w:type="dxa"/>
            <w:vMerge w:val="restart"/>
            <w:tcBorders>
              <w:top w:val="single" w:sz="4" w:space="0" w:color="auto"/>
            </w:tcBorders>
          </w:tcPr>
          <w:p w:rsidR="00F62F10" w:rsidRPr="00F62F10" w:rsidRDefault="00F62F10" w:rsidP="002750E1">
            <w:pPr>
              <w:pStyle w:val="BodyText"/>
              <w:spacing w:before="2"/>
              <w:rPr>
                <w:rFonts w:ascii="Arial" w:hAnsi="Arial" w:cs="Arial"/>
                <w:b/>
                <w:sz w:val="14"/>
                <w:szCs w:val="14"/>
              </w:rPr>
            </w:pPr>
            <w:r w:rsidRPr="00F62F10">
              <w:rPr>
                <w:rFonts w:ascii="Arial" w:hAnsi="Arial" w:cs="Arial"/>
                <w:b/>
                <w:sz w:val="14"/>
                <w:szCs w:val="14"/>
              </w:rPr>
              <w:t>Well-being</w:t>
            </w:r>
          </w:p>
        </w:tc>
        <w:tc>
          <w:tcPr>
            <w:tcW w:w="688"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Modified model</w:t>
            </w:r>
          </w:p>
        </w:tc>
        <w:tc>
          <w:tcPr>
            <w:tcW w:w="564"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2285.20</w:t>
            </w:r>
          </w:p>
        </w:tc>
        <w:tc>
          <w:tcPr>
            <w:tcW w:w="575"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w:t>
            </w:r>
          </w:p>
        </w:tc>
        <w:tc>
          <w:tcPr>
            <w:tcW w:w="543"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1142.60</w:t>
            </w:r>
          </w:p>
        </w:tc>
        <w:tc>
          <w:tcPr>
            <w:tcW w:w="488"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21.69</w:t>
            </w:r>
          </w:p>
        </w:tc>
        <w:tc>
          <w:tcPr>
            <w:tcW w:w="765"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0.001</w:t>
            </w:r>
          </w:p>
        </w:tc>
        <w:tc>
          <w:tcPr>
            <w:tcW w:w="570" w:type="dxa"/>
            <w:tcBorders>
              <w:top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0.50</w:t>
            </w:r>
          </w:p>
        </w:tc>
      </w:tr>
      <w:tr w:rsidR="00F62F10" w:rsidRPr="00F62F10" w:rsidTr="00F62F10">
        <w:trPr>
          <w:trHeight w:val="106"/>
          <w:jc w:val="center"/>
        </w:trPr>
        <w:tc>
          <w:tcPr>
            <w:tcW w:w="684" w:type="dxa"/>
            <w:vMerge/>
          </w:tcPr>
          <w:p w:rsidR="00F62F10" w:rsidRPr="00F62F10" w:rsidRDefault="00F62F10" w:rsidP="002750E1">
            <w:pPr>
              <w:pStyle w:val="BodyText"/>
              <w:spacing w:before="2"/>
              <w:rPr>
                <w:rFonts w:ascii="Arial" w:hAnsi="Arial" w:cs="Arial"/>
                <w:b/>
                <w:sz w:val="14"/>
                <w:szCs w:val="14"/>
              </w:rPr>
            </w:pPr>
          </w:p>
        </w:tc>
        <w:tc>
          <w:tcPr>
            <w:tcW w:w="6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Interaction</w:t>
            </w:r>
          </w:p>
        </w:tc>
        <w:tc>
          <w:tcPr>
            <w:tcW w:w="564"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761.59</w:t>
            </w:r>
          </w:p>
        </w:tc>
        <w:tc>
          <w:tcPr>
            <w:tcW w:w="57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w:t>
            </w:r>
          </w:p>
        </w:tc>
        <w:tc>
          <w:tcPr>
            <w:tcW w:w="543"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761.59</w:t>
            </w:r>
          </w:p>
        </w:tc>
        <w:tc>
          <w:tcPr>
            <w:tcW w:w="4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14.46</w:t>
            </w:r>
          </w:p>
        </w:tc>
        <w:tc>
          <w:tcPr>
            <w:tcW w:w="76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0.001</w:t>
            </w:r>
          </w:p>
        </w:tc>
        <w:tc>
          <w:tcPr>
            <w:tcW w:w="570"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0.25</w:t>
            </w:r>
          </w:p>
        </w:tc>
      </w:tr>
      <w:tr w:rsidR="00F62F10" w:rsidRPr="00F62F10" w:rsidTr="00F62F10">
        <w:trPr>
          <w:trHeight w:val="106"/>
          <w:jc w:val="center"/>
        </w:trPr>
        <w:tc>
          <w:tcPr>
            <w:tcW w:w="684" w:type="dxa"/>
            <w:vMerge/>
          </w:tcPr>
          <w:p w:rsidR="00F62F10" w:rsidRPr="00F62F10" w:rsidRDefault="00F62F10" w:rsidP="002750E1">
            <w:pPr>
              <w:pStyle w:val="BodyText"/>
              <w:spacing w:before="2"/>
              <w:rPr>
                <w:rFonts w:ascii="Arial" w:hAnsi="Arial" w:cs="Arial"/>
                <w:b/>
                <w:sz w:val="14"/>
                <w:szCs w:val="14"/>
              </w:rPr>
            </w:pPr>
          </w:p>
        </w:tc>
        <w:tc>
          <w:tcPr>
            <w:tcW w:w="6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Pretest</w:t>
            </w:r>
          </w:p>
        </w:tc>
        <w:tc>
          <w:tcPr>
            <w:tcW w:w="564"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2023.31</w:t>
            </w:r>
          </w:p>
        </w:tc>
        <w:tc>
          <w:tcPr>
            <w:tcW w:w="57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w:t>
            </w:r>
          </w:p>
        </w:tc>
        <w:tc>
          <w:tcPr>
            <w:tcW w:w="543"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2023.31</w:t>
            </w:r>
          </w:p>
        </w:tc>
        <w:tc>
          <w:tcPr>
            <w:tcW w:w="4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38.41</w:t>
            </w:r>
          </w:p>
        </w:tc>
        <w:tc>
          <w:tcPr>
            <w:tcW w:w="76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0.001</w:t>
            </w:r>
          </w:p>
        </w:tc>
        <w:tc>
          <w:tcPr>
            <w:tcW w:w="570"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0.47</w:t>
            </w:r>
          </w:p>
        </w:tc>
      </w:tr>
      <w:tr w:rsidR="00F62F10" w:rsidRPr="00F62F10" w:rsidTr="00F62F10">
        <w:trPr>
          <w:trHeight w:val="106"/>
          <w:jc w:val="center"/>
        </w:trPr>
        <w:tc>
          <w:tcPr>
            <w:tcW w:w="684" w:type="dxa"/>
            <w:vMerge/>
          </w:tcPr>
          <w:p w:rsidR="00F62F10" w:rsidRPr="00F62F10" w:rsidRDefault="00F62F10" w:rsidP="002750E1">
            <w:pPr>
              <w:pStyle w:val="BodyText"/>
              <w:spacing w:before="2"/>
              <w:rPr>
                <w:rFonts w:ascii="Arial" w:hAnsi="Arial" w:cs="Arial"/>
                <w:b/>
                <w:sz w:val="14"/>
                <w:szCs w:val="14"/>
              </w:rPr>
            </w:pPr>
          </w:p>
        </w:tc>
        <w:tc>
          <w:tcPr>
            <w:tcW w:w="6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Group effect</w:t>
            </w:r>
          </w:p>
        </w:tc>
        <w:tc>
          <w:tcPr>
            <w:tcW w:w="564"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607.88</w:t>
            </w:r>
          </w:p>
        </w:tc>
        <w:tc>
          <w:tcPr>
            <w:tcW w:w="57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w:t>
            </w:r>
          </w:p>
        </w:tc>
        <w:tc>
          <w:tcPr>
            <w:tcW w:w="543"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607.88</w:t>
            </w:r>
          </w:p>
        </w:tc>
        <w:tc>
          <w:tcPr>
            <w:tcW w:w="488"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11.54</w:t>
            </w:r>
          </w:p>
        </w:tc>
        <w:tc>
          <w:tcPr>
            <w:tcW w:w="765"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0.001</w:t>
            </w:r>
          </w:p>
        </w:tc>
        <w:tc>
          <w:tcPr>
            <w:tcW w:w="570" w:type="dxa"/>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0.21</w:t>
            </w:r>
          </w:p>
        </w:tc>
      </w:tr>
      <w:tr w:rsidR="00F62F10" w:rsidRPr="00F62F10" w:rsidTr="00F62F10">
        <w:trPr>
          <w:trHeight w:val="106"/>
          <w:jc w:val="center"/>
        </w:trPr>
        <w:tc>
          <w:tcPr>
            <w:tcW w:w="684" w:type="dxa"/>
            <w:vMerge/>
            <w:tcBorders>
              <w:bottom w:val="single" w:sz="4" w:space="0" w:color="auto"/>
            </w:tcBorders>
          </w:tcPr>
          <w:p w:rsidR="00F62F10" w:rsidRPr="00F62F10" w:rsidRDefault="00F62F10" w:rsidP="002750E1">
            <w:pPr>
              <w:pStyle w:val="BodyText"/>
              <w:spacing w:before="2"/>
              <w:rPr>
                <w:rFonts w:ascii="Arial" w:hAnsi="Arial" w:cs="Arial"/>
                <w:b/>
                <w:sz w:val="14"/>
                <w:szCs w:val="14"/>
              </w:rPr>
            </w:pPr>
          </w:p>
        </w:tc>
        <w:tc>
          <w:tcPr>
            <w:tcW w:w="688" w:type="dxa"/>
            <w:tcBorders>
              <w:bottom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Error</w:t>
            </w:r>
          </w:p>
        </w:tc>
        <w:tc>
          <w:tcPr>
            <w:tcW w:w="564" w:type="dxa"/>
            <w:tcBorders>
              <w:bottom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2211.99</w:t>
            </w:r>
          </w:p>
        </w:tc>
        <w:tc>
          <w:tcPr>
            <w:tcW w:w="575" w:type="dxa"/>
            <w:tcBorders>
              <w:bottom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42</w:t>
            </w:r>
          </w:p>
        </w:tc>
        <w:tc>
          <w:tcPr>
            <w:tcW w:w="543" w:type="dxa"/>
            <w:tcBorders>
              <w:bottom w:val="single" w:sz="4" w:space="0" w:color="auto"/>
            </w:tcBorders>
          </w:tcPr>
          <w:p w:rsidR="00F62F10" w:rsidRPr="00F62F10" w:rsidRDefault="00F62F10" w:rsidP="002750E1">
            <w:pPr>
              <w:pStyle w:val="BodyText"/>
              <w:spacing w:before="2"/>
              <w:rPr>
                <w:rFonts w:ascii="Arial" w:hAnsi="Arial" w:cs="Arial"/>
                <w:sz w:val="14"/>
                <w:szCs w:val="14"/>
              </w:rPr>
            </w:pPr>
            <w:r w:rsidRPr="00F62F10">
              <w:rPr>
                <w:rFonts w:ascii="Arial" w:hAnsi="Arial" w:cs="Arial"/>
                <w:sz w:val="14"/>
                <w:szCs w:val="14"/>
              </w:rPr>
              <w:t>52.66</w:t>
            </w:r>
          </w:p>
        </w:tc>
        <w:tc>
          <w:tcPr>
            <w:tcW w:w="488" w:type="dxa"/>
            <w:tcBorders>
              <w:bottom w:val="single" w:sz="4" w:space="0" w:color="auto"/>
            </w:tcBorders>
          </w:tcPr>
          <w:p w:rsidR="00F62F10" w:rsidRPr="00F62F10" w:rsidRDefault="00F62F10" w:rsidP="002750E1">
            <w:pPr>
              <w:pStyle w:val="BodyText"/>
              <w:spacing w:before="2"/>
              <w:rPr>
                <w:rFonts w:ascii="Arial" w:hAnsi="Arial" w:cs="Arial"/>
                <w:sz w:val="14"/>
                <w:szCs w:val="14"/>
              </w:rPr>
            </w:pPr>
          </w:p>
        </w:tc>
        <w:tc>
          <w:tcPr>
            <w:tcW w:w="765" w:type="dxa"/>
            <w:tcBorders>
              <w:bottom w:val="single" w:sz="4" w:space="0" w:color="auto"/>
            </w:tcBorders>
          </w:tcPr>
          <w:p w:rsidR="00F62F10" w:rsidRPr="00F62F10" w:rsidRDefault="00F62F10" w:rsidP="002750E1">
            <w:pPr>
              <w:pStyle w:val="BodyText"/>
              <w:spacing w:before="2"/>
              <w:rPr>
                <w:rFonts w:ascii="Arial" w:hAnsi="Arial" w:cs="Arial"/>
                <w:sz w:val="14"/>
                <w:szCs w:val="14"/>
              </w:rPr>
            </w:pPr>
          </w:p>
        </w:tc>
        <w:tc>
          <w:tcPr>
            <w:tcW w:w="570" w:type="dxa"/>
            <w:tcBorders>
              <w:bottom w:val="single" w:sz="4" w:space="0" w:color="auto"/>
            </w:tcBorders>
          </w:tcPr>
          <w:p w:rsidR="00F62F10" w:rsidRPr="00F62F10" w:rsidRDefault="00F62F10" w:rsidP="002750E1">
            <w:pPr>
              <w:pStyle w:val="BodyText"/>
              <w:spacing w:before="2"/>
              <w:rPr>
                <w:rFonts w:ascii="Arial" w:hAnsi="Arial" w:cs="Arial"/>
                <w:sz w:val="14"/>
                <w:szCs w:val="14"/>
              </w:rPr>
            </w:pPr>
          </w:p>
        </w:tc>
      </w:tr>
    </w:tbl>
    <w:p w:rsidR="005844C2" w:rsidRPr="005844C2" w:rsidRDefault="005844C2" w:rsidP="005844C2">
      <w:pPr>
        <w:jc w:val="both"/>
        <w:rPr>
          <w:rFonts w:ascii="Times New Roman" w:hAnsi="Times New Roman" w:cs="Times New Roman"/>
          <w:sz w:val="20"/>
        </w:rPr>
      </w:pPr>
      <w:r w:rsidRPr="005844C2">
        <w:rPr>
          <w:rFonts w:ascii="Times New Roman" w:hAnsi="Times New Roman" w:cs="Times New Roman"/>
          <w:b/>
          <w:sz w:val="20"/>
        </w:rPr>
        <w:lastRenderedPageBreak/>
        <w:t>Findings:</w:t>
      </w:r>
      <w:r w:rsidRPr="005844C2">
        <w:rPr>
          <w:rFonts w:ascii="Times New Roman" w:hAnsi="Times New Roman" w:cs="Times New Roman"/>
          <w:sz w:val="20"/>
        </w:rPr>
        <w:t xml:space="preserve"> The results of multivariate analysis of covariance demonstrated that the impact of attachment-based intervention program on the scores of happiness, resilience and psychological well-being of adolescents is significant after controlling the pretest effects. </w:t>
      </w:r>
    </w:p>
    <w:p w:rsidR="005844C2" w:rsidRDefault="005844C2" w:rsidP="005844C2">
      <w:pPr>
        <w:jc w:val="both"/>
        <w:rPr>
          <w:rFonts w:ascii="Times New Roman" w:hAnsi="Times New Roman" w:cs="Times New Roman"/>
          <w:sz w:val="20"/>
        </w:rPr>
      </w:pPr>
      <w:r w:rsidRPr="005844C2">
        <w:rPr>
          <w:rFonts w:ascii="Times New Roman" w:hAnsi="Times New Roman" w:cs="Times New Roman"/>
          <w:b/>
          <w:sz w:val="20"/>
        </w:rPr>
        <w:t>Conclusion:</w:t>
      </w:r>
      <w:r w:rsidRPr="005844C2">
        <w:rPr>
          <w:rFonts w:ascii="Times New Roman" w:hAnsi="Times New Roman" w:cs="Times New Roman"/>
          <w:sz w:val="20"/>
        </w:rPr>
        <w:t xml:space="preserve"> Findings of this study highlight the importance of attachment-based training to promote positive capabilities of adolescent girls, such as resilience, happiness and well-being.</w:t>
      </w:r>
    </w:p>
    <w:p w:rsidR="005844C2" w:rsidRPr="00F62F10" w:rsidRDefault="005844C2" w:rsidP="005844C2">
      <w:pPr>
        <w:rPr>
          <w:rFonts w:ascii="Times New Roman" w:hAnsi="Times New Roman" w:cs="Times New Roman"/>
          <w:b/>
          <w:sz w:val="24"/>
        </w:rPr>
      </w:pPr>
      <w:r w:rsidRPr="00F62F10">
        <w:rPr>
          <w:rFonts w:ascii="Times New Roman" w:hAnsi="Times New Roman" w:cs="Times New Roman"/>
          <w:b/>
          <w:sz w:val="24"/>
        </w:rPr>
        <w:t>Biography</w:t>
      </w:r>
    </w:p>
    <w:p w:rsidR="005844C2" w:rsidRPr="005844C2" w:rsidRDefault="005844C2" w:rsidP="005844C2">
      <w:pPr>
        <w:jc w:val="both"/>
        <w:rPr>
          <w:rFonts w:ascii="Times New Roman" w:hAnsi="Times New Roman" w:cs="Times New Roman"/>
          <w:sz w:val="20"/>
        </w:rPr>
      </w:pPr>
      <w:proofErr w:type="spellStart"/>
      <w:r w:rsidRPr="005844C2">
        <w:rPr>
          <w:rFonts w:ascii="Times New Roman" w:hAnsi="Times New Roman" w:cs="Times New Roman"/>
          <w:sz w:val="20"/>
        </w:rPr>
        <w:t>Hossein</w:t>
      </w:r>
      <w:proofErr w:type="spellEnd"/>
      <w:r w:rsidRPr="005844C2">
        <w:rPr>
          <w:rFonts w:ascii="Times New Roman" w:hAnsi="Times New Roman" w:cs="Times New Roman"/>
          <w:sz w:val="20"/>
        </w:rPr>
        <w:t xml:space="preserve"> </w:t>
      </w:r>
      <w:proofErr w:type="spellStart"/>
      <w:r w:rsidRPr="005844C2">
        <w:rPr>
          <w:rFonts w:ascii="Times New Roman" w:hAnsi="Times New Roman" w:cs="Times New Roman"/>
          <w:sz w:val="20"/>
        </w:rPr>
        <w:t>Shareh</w:t>
      </w:r>
      <w:proofErr w:type="spellEnd"/>
      <w:r w:rsidRPr="005844C2">
        <w:rPr>
          <w:rFonts w:ascii="Times New Roman" w:hAnsi="Times New Roman" w:cs="Times New Roman"/>
          <w:sz w:val="20"/>
        </w:rPr>
        <w:t xml:space="preserve"> is a professor of clinical psychology in the Department of Educational Science, Hakim </w:t>
      </w:r>
      <w:proofErr w:type="spellStart"/>
      <w:r w:rsidRPr="005844C2">
        <w:rPr>
          <w:rFonts w:ascii="Times New Roman" w:hAnsi="Times New Roman" w:cs="Times New Roman"/>
          <w:sz w:val="20"/>
        </w:rPr>
        <w:t>Sabzevari</w:t>
      </w:r>
      <w:proofErr w:type="spellEnd"/>
      <w:r w:rsidRPr="005844C2">
        <w:rPr>
          <w:rFonts w:ascii="Times New Roman" w:hAnsi="Times New Roman" w:cs="Times New Roman"/>
          <w:sz w:val="20"/>
        </w:rPr>
        <w:t xml:space="preserve"> University, </w:t>
      </w:r>
      <w:proofErr w:type="spellStart"/>
      <w:proofErr w:type="gramStart"/>
      <w:r w:rsidRPr="005844C2">
        <w:rPr>
          <w:rFonts w:ascii="Times New Roman" w:hAnsi="Times New Roman" w:cs="Times New Roman"/>
          <w:sz w:val="20"/>
        </w:rPr>
        <w:t>Sabzevar</w:t>
      </w:r>
      <w:proofErr w:type="spellEnd"/>
      <w:proofErr w:type="gramEnd"/>
      <w:r w:rsidRPr="005844C2">
        <w:rPr>
          <w:rFonts w:ascii="Times New Roman" w:hAnsi="Times New Roman" w:cs="Times New Roman"/>
          <w:sz w:val="20"/>
        </w:rPr>
        <w:t>, Iran. He has published over 200 articles, abstracts and presentations. His research interests and recent publications are on psychotherapy methods and techniques, resilience, attachment, mood and anxiety disorders, addiction, trauma, OCD, BDD, sexual dysfunctions, paraphilia, suicide, personality</w:t>
      </w:r>
      <w:r w:rsidR="00F62F10">
        <w:rPr>
          <w:rFonts w:ascii="Times New Roman" w:hAnsi="Times New Roman" w:cs="Times New Roman"/>
          <w:sz w:val="20"/>
        </w:rPr>
        <w:t xml:space="preserve"> and</w:t>
      </w:r>
      <w:r w:rsidRPr="005844C2">
        <w:rPr>
          <w:rFonts w:ascii="Times New Roman" w:hAnsi="Times New Roman" w:cs="Times New Roman"/>
          <w:sz w:val="20"/>
        </w:rPr>
        <w:t xml:space="preserve"> chroni</w:t>
      </w:r>
      <w:r>
        <w:rPr>
          <w:rFonts w:ascii="Times New Roman" w:hAnsi="Times New Roman" w:cs="Times New Roman"/>
          <w:sz w:val="20"/>
        </w:rPr>
        <w:t>c diseases (MS, diabetes</w:t>
      </w:r>
      <w:r w:rsidRPr="005844C2">
        <w:rPr>
          <w:rFonts w:ascii="Times New Roman" w:hAnsi="Times New Roman" w:cs="Times New Roman"/>
          <w:sz w:val="20"/>
        </w:rPr>
        <w:t>).</w:t>
      </w:r>
      <w:bookmarkEnd w:id="0"/>
    </w:p>
    <w:sectPr w:rsidR="005844C2" w:rsidRPr="005844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4C2"/>
    <w:rsid w:val="0032354D"/>
    <w:rsid w:val="00474203"/>
    <w:rsid w:val="00535872"/>
    <w:rsid w:val="005844C2"/>
    <w:rsid w:val="00924B33"/>
    <w:rsid w:val="00F62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62F10"/>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F62F10"/>
    <w:rPr>
      <w:rFonts w:ascii="Tw Cen MT" w:eastAsia="Tw Cen MT" w:hAnsi="Tw Cen MT" w:cs="Tw Cen MT"/>
      <w:sz w:val="18"/>
      <w:szCs w:val="18"/>
    </w:rPr>
  </w:style>
  <w:style w:type="table" w:styleId="TableGrid">
    <w:name w:val="Table Grid"/>
    <w:basedOn w:val="TableNormal"/>
    <w:uiPriority w:val="59"/>
    <w:rsid w:val="00F62F10"/>
    <w:pPr>
      <w:widowControl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62F10"/>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F62F10"/>
    <w:rPr>
      <w:rFonts w:ascii="Tw Cen MT" w:eastAsia="Tw Cen MT" w:hAnsi="Tw Cen MT" w:cs="Tw Cen MT"/>
      <w:sz w:val="18"/>
      <w:szCs w:val="18"/>
    </w:rPr>
  </w:style>
  <w:style w:type="table" w:styleId="TableGrid">
    <w:name w:val="Table Grid"/>
    <w:basedOn w:val="TableNormal"/>
    <w:uiPriority w:val="59"/>
    <w:rsid w:val="00F62F10"/>
    <w:pPr>
      <w:widowControl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2023-04-24T06:47:00Z</dcterms:created>
  <dcterms:modified xsi:type="dcterms:W3CDTF">2023-04-24T07:02:00Z</dcterms:modified>
</cp:coreProperties>
</file>