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2F38">
      <w:pPr>
        <w:rPr>
          <w:rFonts w:ascii="Times New Roman" w:hAnsi="Times New Roman" w:cs="Times New Roman"/>
          <w:b/>
          <w:sz w:val="32"/>
        </w:rPr>
      </w:pPr>
      <w:bookmarkStart w:id="0" w:name="_GoBack"/>
      <w:r w:rsidRPr="001C2F38">
        <w:rPr>
          <w:rFonts w:ascii="Times New Roman" w:hAnsi="Times New Roman" w:cs="Times New Roman"/>
          <w:b/>
          <w:sz w:val="32"/>
        </w:rPr>
        <w:t>Role of meaning of life and intimacy of family members in estimation of COVID-19 anxiety in housewives</w:t>
      </w:r>
    </w:p>
    <w:p w:rsidR="001C2F38" w:rsidRDefault="001C2F38">
      <w:pPr>
        <w:rPr>
          <w:rFonts w:ascii="Times New Roman" w:hAnsi="Times New Roman" w:cs="Times New Roman"/>
          <w:sz w:val="24"/>
        </w:rPr>
      </w:pPr>
      <w:proofErr w:type="spellStart"/>
      <w:r w:rsidRPr="001C2F38">
        <w:rPr>
          <w:rFonts w:ascii="Times New Roman" w:hAnsi="Times New Roman" w:cs="Times New Roman"/>
          <w:sz w:val="24"/>
        </w:rPr>
        <w:t>Ala</w:t>
      </w:r>
      <w:proofErr w:type="spellEnd"/>
      <w:r w:rsidRPr="001C2F38">
        <w:rPr>
          <w:rFonts w:ascii="Times New Roman" w:hAnsi="Times New Roman" w:cs="Times New Roman"/>
          <w:sz w:val="24"/>
        </w:rPr>
        <w:t xml:space="preserve"> </w:t>
      </w:r>
      <w:proofErr w:type="spellStart"/>
      <w:r w:rsidRPr="001C2F38">
        <w:rPr>
          <w:rFonts w:ascii="Times New Roman" w:hAnsi="Times New Roman" w:cs="Times New Roman"/>
          <w:sz w:val="24"/>
        </w:rPr>
        <w:t>Rakhshandeh</w:t>
      </w:r>
      <w:proofErr w:type="spellEnd"/>
      <w:r>
        <w:rPr>
          <w:rFonts w:ascii="Times New Roman" w:hAnsi="Times New Roman" w:cs="Times New Roman"/>
          <w:sz w:val="24"/>
        </w:rPr>
        <w:t xml:space="preserve">*, </w:t>
      </w:r>
      <w:proofErr w:type="spellStart"/>
      <w:r w:rsidRPr="001C2F38">
        <w:rPr>
          <w:rFonts w:ascii="Times New Roman" w:hAnsi="Times New Roman" w:cs="Times New Roman"/>
          <w:sz w:val="24"/>
        </w:rPr>
        <w:t>Nadereh</w:t>
      </w:r>
      <w:proofErr w:type="spellEnd"/>
      <w:r w:rsidRPr="001C2F38">
        <w:rPr>
          <w:rFonts w:ascii="Times New Roman" w:hAnsi="Times New Roman" w:cs="Times New Roman"/>
          <w:sz w:val="24"/>
        </w:rPr>
        <w:t xml:space="preserve"> </w:t>
      </w:r>
      <w:proofErr w:type="spellStart"/>
      <w:r w:rsidRPr="001C2F38">
        <w:rPr>
          <w:rFonts w:ascii="Times New Roman" w:hAnsi="Times New Roman" w:cs="Times New Roman"/>
          <w:sz w:val="24"/>
        </w:rPr>
        <w:t>Doroudian</w:t>
      </w:r>
      <w:proofErr w:type="spellEnd"/>
      <w:r w:rsidRPr="001C2F38">
        <w:rPr>
          <w:rFonts w:ascii="Times New Roman" w:hAnsi="Times New Roman" w:cs="Times New Roman"/>
          <w:sz w:val="24"/>
        </w:rPr>
        <w:t>,</w:t>
      </w:r>
      <w:r>
        <w:rPr>
          <w:rFonts w:ascii="Times New Roman" w:hAnsi="Times New Roman" w:cs="Times New Roman"/>
          <w:sz w:val="24"/>
        </w:rPr>
        <w:t xml:space="preserve"> </w:t>
      </w:r>
      <w:proofErr w:type="spellStart"/>
      <w:r w:rsidRPr="001C2F38">
        <w:rPr>
          <w:rFonts w:ascii="Times New Roman" w:hAnsi="Times New Roman" w:cs="Times New Roman"/>
          <w:sz w:val="24"/>
        </w:rPr>
        <w:t>Nasrin</w:t>
      </w:r>
      <w:proofErr w:type="spellEnd"/>
      <w:r w:rsidRPr="001C2F38">
        <w:rPr>
          <w:rFonts w:ascii="Times New Roman" w:hAnsi="Times New Roman" w:cs="Times New Roman"/>
          <w:sz w:val="24"/>
        </w:rPr>
        <w:t xml:space="preserve"> </w:t>
      </w:r>
      <w:proofErr w:type="spellStart"/>
      <w:r w:rsidRPr="001C2F38">
        <w:rPr>
          <w:rFonts w:ascii="Times New Roman" w:hAnsi="Times New Roman" w:cs="Times New Roman"/>
          <w:sz w:val="24"/>
        </w:rPr>
        <w:t>Nemati</w:t>
      </w:r>
      <w:proofErr w:type="spellEnd"/>
      <w:r w:rsidRPr="001C2F38">
        <w:rPr>
          <w:rFonts w:ascii="Times New Roman" w:hAnsi="Times New Roman" w:cs="Times New Roman"/>
          <w:sz w:val="24"/>
        </w:rPr>
        <w:t xml:space="preserve"> </w:t>
      </w:r>
      <w:proofErr w:type="spellStart"/>
      <w:r w:rsidRPr="001C2F38">
        <w:rPr>
          <w:rFonts w:ascii="Times New Roman" w:hAnsi="Times New Roman" w:cs="Times New Roman"/>
          <w:sz w:val="24"/>
        </w:rPr>
        <w:t>Jahan</w:t>
      </w:r>
      <w:proofErr w:type="spellEnd"/>
      <w:r>
        <w:rPr>
          <w:rFonts w:ascii="Times New Roman" w:hAnsi="Times New Roman" w:cs="Times New Roman"/>
          <w:sz w:val="24"/>
        </w:rPr>
        <w:t xml:space="preserve"> and </w:t>
      </w:r>
      <w:proofErr w:type="spellStart"/>
      <w:r w:rsidRPr="001C2F38">
        <w:rPr>
          <w:rFonts w:ascii="Times New Roman" w:hAnsi="Times New Roman" w:cs="Times New Roman"/>
          <w:sz w:val="24"/>
        </w:rPr>
        <w:t>Mehri</w:t>
      </w:r>
      <w:proofErr w:type="spellEnd"/>
      <w:r w:rsidRPr="001C2F38">
        <w:rPr>
          <w:rFonts w:ascii="Times New Roman" w:hAnsi="Times New Roman" w:cs="Times New Roman"/>
          <w:sz w:val="24"/>
        </w:rPr>
        <w:t xml:space="preserve"> </w:t>
      </w:r>
      <w:proofErr w:type="spellStart"/>
      <w:r w:rsidRPr="001C2F38">
        <w:rPr>
          <w:rFonts w:ascii="Times New Roman" w:hAnsi="Times New Roman" w:cs="Times New Roman"/>
          <w:sz w:val="24"/>
        </w:rPr>
        <w:t>Rostamnezhad</w:t>
      </w:r>
      <w:proofErr w:type="spellEnd"/>
    </w:p>
    <w:p w:rsidR="001C2F38" w:rsidRPr="001C2F38" w:rsidRDefault="001C2F38">
      <w:pPr>
        <w:rPr>
          <w:rFonts w:ascii="Times New Roman" w:hAnsi="Times New Roman" w:cs="Times New Roman"/>
        </w:rPr>
      </w:pPr>
      <w:r w:rsidRPr="001C2F38">
        <w:rPr>
          <w:rFonts w:ascii="Times New Roman" w:hAnsi="Times New Roman" w:cs="Times New Roman"/>
        </w:rPr>
        <w:t>Islamic Azad University, Iran</w:t>
      </w:r>
    </w:p>
    <w:p w:rsidR="001C2F38" w:rsidRPr="001C2F38" w:rsidRDefault="001C2F38" w:rsidP="001C2F38">
      <w:pPr>
        <w:jc w:val="center"/>
        <w:rPr>
          <w:rFonts w:ascii="Times New Roman" w:hAnsi="Times New Roman" w:cs="Times New Roman"/>
          <w:b/>
          <w:sz w:val="24"/>
        </w:rPr>
      </w:pPr>
      <w:r w:rsidRPr="001C2F38">
        <w:rPr>
          <w:rFonts w:ascii="Times New Roman" w:hAnsi="Times New Roman" w:cs="Times New Roman"/>
          <w:b/>
          <w:sz w:val="24"/>
        </w:rPr>
        <w:t>Abstract</w:t>
      </w:r>
    </w:p>
    <w:p w:rsidR="001C2F38" w:rsidRDefault="001C2F38" w:rsidP="001C2F38">
      <w:pPr>
        <w:jc w:val="both"/>
        <w:rPr>
          <w:rFonts w:ascii="Times New Roman" w:hAnsi="Times New Roman" w:cs="Times New Roman"/>
          <w:sz w:val="20"/>
        </w:rPr>
      </w:pPr>
      <w:r w:rsidRPr="001C2F38">
        <w:rPr>
          <w:rFonts w:ascii="Times New Roman" w:hAnsi="Times New Roman" w:cs="Times New Roman"/>
          <w:sz w:val="20"/>
        </w:rPr>
        <w:t>This study was performed to determine the role of meaning of life and family intimacy for predicting Corona virus anxiety in housewives. This study was of applied and descriptive-correlational type. The statistical population of the study included all housewives in Karaj city as in 2020. The population (192 persons) was selected by convenience sampling method. The Meaning in Life Questionnaire (MLQ), Intimacy Scale (IS)</w:t>
      </w:r>
      <w:r>
        <w:rPr>
          <w:rFonts w:ascii="Times New Roman" w:hAnsi="Times New Roman" w:cs="Times New Roman"/>
          <w:sz w:val="20"/>
        </w:rPr>
        <w:t xml:space="preserve"> and</w:t>
      </w:r>
      <w:r w:rsidRPr="001C2F38">
        <w:rPr>
          <w:rFonts w:ascii="Times New Roman" w:hAnsi="Times New Roman" w:cs="Times New Roman"/>
          <w:sz w:val="20"/>
        </w:rPr>
        <w:t xml:space="preserve"> Corona Disease Anxiety Scale (CDAS) were used for data collection. The results of this study showed that the relationship between COVID-19 anxiety and meaning of life and family intimacy is significantly negative. Simultaneous multiple regressions were used to determine the role of each variable in predicting COVID-19 anxiety. The meaning of life and family intimacy predicts well the COVID-19 anxiety in housewives. The meaning of life and family intimacy explained 35.5% of the variance of COVID-19 anxiety in women. Examining the regression coefficients indicated th</w:t>
      </w:r>
      <w:r>
        <w:rPr>
          <w:rFonts w:ascii="Times New Roman" w:hAnsi="Times New Roman" w:cs="Times New Roman"/>
          <w:sz w:val="20"/>
        </w:rPr>
        <w:t>at the meaning of life (p&lt;0.01, β=0.426) and family intimacy (p&lt;0.01, β=</w:t>
      </w:r>
      <w:r w:rsidRPr="001C2F38">
        <w:rPr>
          <w:rFonts w:ascii="Times New Roman" w:hAnsi="Times New Roman" w:cs="Times New Roman"/>
          <w:sz w:val="20"/>
        </w:rPr>
        <w:t>-0.348) can predict COVID-19 anxiety in housewives at a significant level of 0.01. It is concluded that the role of life in predicting COVID-19 anxiety is greater than family intimacy</w:t>
      </w:r>
      <w:r>
        <w:rPr>
          <w:rFonts w:ascii="Times New Roman" w:hAnsi="Times New Roman" w:cs="Times New Roman"/>
          <w:sz w:val="20"/>
        </w:rPr>
        <w:t xml:space="preserve"> [Table 1]</w:t>
      </w:r>
      <w:r w:rsidRPr="001C2F38">
        <w:rPr>
          <w:rFonts w:ascii="Times New Roman" w:hAnsi="Times New Roman" w:cs="Times New Roman"/>
          <w:sz w:val="20"/>
        </w:rPr>
        <w:t>.</w:t>
      </w:r>
    </w:p>
    <w:p w:rsidR="001C2F38" w:rsidRPr="001C2F38" w:rsidRDefault="001C2F38" w:rsidP="001C2F38">
      <w:pPr>
        <w:jc w:val="center"/>
        <w:rPr>
          <w:rFonts w:ascii="Times New Roman" w:hAnsi="Times New Roman" w:cs="Times New Roman"/>
          <w:i/>
          <w:sz w:val="18"/>
        </w:rPr>
      </w:pPr>
      <w:proofErr w:type="gramStart"/>
      <w:r w:rsidRPr="001C2F38">
        <w:rPr>
          <w:rFonts w:ascii="Times New Roman" w:hAnsi="Times New Roman" w:cs="Times New Roman"/>
          <w:b/>
          <w:i/>
          <w:sz w:val="18"/>
        </w:rPr>
        <w:t>Table 1.</w:t>
      </w:r>
      <w:proofErr w:type="gramEnd"/>
      <w:r w:rsidRPr="001C2F38">
        <w:rPr>
          <w:rFonts w:ascii="Times New Roman" w:hAnsi="Times New Roman" w:cs="Times New Roman"/>
          <w:i/>
          <w:sz w:val="18"/>
        </w:rPr>
        <w:t xml:space="preserve"> </w:t>
      </w:r>
      <w:proofErr w:type="gramStart"/>
      <w:r w:rsidRPr="001C2F38">
        <w:rPr>
          <w:rFonts w:ascii="Times New Roman" w:hAnsi="Times New Roman" w:cs="Times New Roman"/>
          <w:i/>
          <w:sz w:val="18"/>
        </w:rPr>
        <w:t>Correlations between study variables.</w:t>
      </w:r>
      <w:proofErr w:type="gramEnd"/>
    </w:p>
    <w:tbl>
      <w:tblPr>
        <w:tblStyle w:val="GridTable4Accent5"/>
        <w:tblW w:w="0" w:type="auto"/>
        <w:jc w:val="center"/>
        <w:tblLook w:val="04A0" w:firstRow="1" w:lastRow="0" w:firstColumn="1" w:lastColumn="0" w:noHBand="0" w:noVBand="1"/>
      </w:tblPr>
      <w:tblGrid>
        <w:gridCol w:w="1838"/>
        <w:gridCol w:w="1134"/>
        <w:gridCol w:w="1134"/>
        <w:gridCol w:w="1134"/>
      </w:tblGrid>
      <w:tr w:rsidR="001C2F38" w:rsidRPr="004737B6" w:rsidTr="00CF705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rsidR="001C2F38" w:rsidRPr="001C2F38" w:rsidRDefault="001C2F38" w:rsidP="00CF705D">
            <w:pPr>
              <w:jc w:val="center"/>
              <w:rPr>
                <w:rFonts w:ascii="Arial" w:hAnsi="Arial" w:cs="Arial"/>
                <w:b w:val="0"/>
                <w:bCs w:val="0"/>
                <w:color w:val="auto"/>
                <w:sz w:val="14"/>
                <w:szCs w:val="14"/>
              </w:rPr>
            </w:pPr>
            <w:r w:rsidRPr="001C2F38">
              <w:rPr>
                <w:rFonts w:ascii="Arial" w:hAnsi="Arial" w:cs="Arial"/>
                <w:b w:val="0"/>
                <w:bCs w:val="0"/>
                <w:color w:val="auto"/>
                <w:sz w:val="14"/>
                <w:szCs w:val="14"/>
              </w:rPr>
              <w:t>Variable</w:t>
            </w:r>
          </w:p>
        </w:tc>
        <w:tc>
          <w:tcPr>
            <w:tcW w:w="1134" w:type="dxa"/>
          </w:tcPr>
          <w:p w:rsidR="001C2F38" w:rsidRPr="001C2F38" w:rsidRDefault="001C2F38" w:rsidP="00CF70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4"/>
                <w:szCs w:val="14"/>
              </w:rPr>
            </w:pPr>
            <w:r w:rsidRPr="001C2F38">
              <w:rPr>
                <w:rFonts w:ascii="Arial" w:hAnsi="Arial" w:cs="Arial"/>
                <w:b w:val="0"/>
                <w:bCs w:val="0"/>
                <w:color w:val="auto"/>
                <w:sz w:val="14"/>
                <w:szCs w:val="14"/>
              </w:rPr>
              <w:t>1</w:t>
            </w:r>
          </w:p>
        </w:tc>
        <w:tc>
          <w:tcPr>
            <w:tcW w:w="1134" w:type="dxa"/>
          </w:tcPr>
          <w:p w:rsidR="001C2F38" w:rsidRPr="001C2F38" w:rsidRDefault="001C2F38" w:rsidP="00CF70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4"/>
                <w:szCs w:val="14"/>
              </w:rPr>
            </w:pPr>
            <w:r w:rsidRPr="001C2F38">
              <w:rPr>
                <w:rFonts w:ascii="Arial" w:hAnsi="Arial" w:cs="Arial"/>
                <w:b w:val="0"/>
                <w:bCs w:val="0"/>
                <w:color w:val="auto"/>
                <w:sz w:val="14"/>
                <w:szCs w:val="14"/>
              </w:rPr>
              <w:t>2</w:t>
            </w:r>
          </w:p>
        </w:tc>
        <w:tc>
          <w:tcPr>
            <w:tcW w:w="1134" w:type="dxa"/>
          </w:tcPr>
          <w:p w:rsidR="001C2F38" w:rsidRPr="001C2F38" w:rsidRDefault="001C2F38" w:rsidP="00CF70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14"/>
                <w:szCs w:val="14"/>
              </w:rPr>
            </w:pPr>
            <w:r w:rsidRPr="001C2F38">
              <w:rPr>
                <w:rFonts w:ascii="Arial" w:hAnsi="Arial" w:cs="Arial"/>
                <w:b w:val="0"/>
                <w:bCs w:val="0"/>
                <w:color w:val="auto"/>
                <w:sz w:val="14"/>
                <w:szCs w:val="14"/>
              </w:rPr>
              <w:t>3</w:t>
            </w:r>
          </w:p>
        </w:tc>
      </w:tr>
      <w:tr w:rsidR="001C2F38" w:rsidRPr="001C2F38" w:rsidTr="00CF70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rsidR="001C2F38" w:rsidRPr="001C2F38" w:rsidRDefault="001C2F38" w:rsidP="00CF705D">
            <w:pPr>
              <w:jc w:val="center"/>
              <w:rPr>
                <w:rFonts w:ascii="Arial" w:hAnsi="Arial" w:cs="Arial"/>
                <w:b w:val="0"/>
                <w:bCs w:val="0"/>
                <w:sz w:val="14"/>
                <w:szCs w:val="14"/>
              </w:rPr>
            </w:pPr>
            <w:r w:rsidRPr="001C2F38">
              <w:rPr>
                <w:rFonts w:ascii="Arial" w:hAnsi="Arial" w:cs="Arial"/>
                <w:b w:val="0"/>
                <w:bCs w:val="0"/>
                <w:sz w:val="14"/>
                <w:szCs w:val="14"/>
              </w:rPr>
              <w:t>Corona anxiety</w:t>
            </w:r>
          </w:p>
        </w:tc>
        <w:tc>
          <w:tcPr>
            <w:tcW w:w="1134" w:type="dxa"/>
          </w:tcPr>
          <w:p w:rsidR="001C2F38" w:rsidRPr="001C2F38" w:rsidRDefault="001C2F38" w:rsidP="00CF705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1C2F38">
              <w:rPr>
                <w:rFonts w:ascii="Arial" w:hAnsi="Arial" w:cs="Arial"/>
                <w:sz w:val="14"/>
                <w:szCs w:val="14"/>
              </w:rPr>
              <w:t>1</w:t>
            </w:r>
          </w:p>
        </w:tc>
        <w:tc>
          <w:tcPr>
            <w:tcW w:w="1134" w:type="dxa"/>
          </w:tcPr>
          <w:p w:rsidR="001C2F38" w:rsidRPr="001C2F38" w:rsidRDefault="001C2F38" w:rsidP="00CF705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p>
        </w:tc>
        <w:tc>
          <w:tcPr>
            <w:tcW w:w="1134" w:type="dxa"/>
          </w:tcPr>
          <w:p w:rsidR="001C2F38" w:rsidRPr="001C2F38" w:rsidRDefault="001C2F38" w:rsidP="00CF705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p>
        </w:tc>
      </w:tr>
      <w:tr w:rsidR="001C2F38" w:rsidRPr="001C2F38" w:rsidTr="00CF705D">
        <w:trPr>
          <w:jc w:val="center"/>
        </w:trPr>
        <w:tc>
          <w:tcPr>
            <w:cnfStyle w:val="001000000000" w:firstRow="0" w:lastRow="0" w:firstColumn="1" w:lastColumn="0" w:oddVBand="0" w:evenVBand="0" w:oddHBand="0" w:evenHBand="0" w:firstRowFirstColumn="0" w:firstRowLastColumn="0" w:lastRowFirstColumn="0" w:lastRowLastColumn="0"/>
            <w:tcW w:w="1838" w:type="dxa"/>
          </w:tcPr>
          <w:p w:rsidR="001C2F38" w:rsidRPr="001C2F38" w:rsidRDefault="001C2F38" w:rsidP="00CF705D">
            <w:pPr>
              <w:jc w:val="center"/>
              <w:rPr>
                <w:rFonts w:ascii="Arial" w:hAnsi="Arial" w:cs="Arial"/>
                <w:b w:val="0"/>
                <w:bCs w:val="0"/>
                <w:sz w:val="14"/>
                <w:szCs w:val="14"/>
              </w:rPr>
            </w:pPr>
            <w:r w:rsidRPr="001C2F38">
              <w:rPr>
                <w:rFonts w:ascii="Arial" w:hAnsi="Arial" w:cs="Arial"/>
                <w:b w:val="0"/>
                <w:bCs w:val="0"/>
                <w:sz w:val="14"/>
                <w:szCs w:val="14"/>
              </w:rPr>
              <w:t>Meaning of life</w:t>
            </w:r>
          </w:p>
        </w:tc>
        <w:tc>
          <w:tcPr>
            <w:tcW w:w="1134" w:type="dxa"/>
          </w:tcPr>
          <w:p w:rsidR="001C2F38" w:rsidRPr="001C2F38" w:rsidRDefault="001C2F38" w:rsidP="00CF705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C2F38">
              <w:rPr>
                <w:rFonts w:ascii="Arial" w:hAnsi="Arial" w:cs="Arial"/>
                <w:sz w:val="14"/>
                <w:szCs w:val="14"/>
              </w:rPr>
              <w:t>0.488**</w:t>
            </w:r>
          </w:p>
        </w:tc>
        <w:tc>
          <w:tcPr>
            <w:tcW w:w="1134" w:type="dxa"/>
          </w:tcPr>
          <w:p w:rsidR="001C2F38" w:rsidRPr="001C2F38" w:rsidRDefault="001C2F38" w:rsidP="00CF705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C2F38">
              <w:rPr>
                <w:rFonts w:ascii="Arial" w:hAnsi="Arial" w:cs="Arial"/>
                <w:sz w:val="14"/>
                <w:szCs w:val="14"/>
              </w:rPr>
              <w:t>1</w:t>
            </w:r>
          </w:p>
        </w:tc>
        <w:tc>
          <w:tcPr>
            <w:tcW w:w="1134" w:type="dxa"/>
          </w:tcPr>
          <w:p w:rsidR="001C2F38" w:rsidRPr="001C2F38" w:rsidRDefault="001C2F38" w:rsidP="00CF705D">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1C2F38" w:rsidRPr="001C2F38" w:rsidTr="00CF70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rsidR="001C2F38" w:rsidRPr="001C2F38" w:rsidRDefault="001C2F38" w:rsidP="00CF705D">
            <w:pPr>
              <w:jc w:val="center"/>
              <w:rPr>
                <w:rFonts w:ascii="Arial" w:hAnsi="Arial" w:cs="Arial"/>
                <w:b w:val="0"/>
                <w:bCs w:val="0"/>
                <w:sz w:val="14"/>
                <w:szCs w:val="14"/>
              </w:rPr>
            </w:pPr>
            <w:r w:rsidRPr="001C2F38">
              <w:rPr>
                <w:rFonts w:ascii="Arial" w:hAnsi="Arial" w:cs="Arial"/>
                <w:b w:val="0"/>
                <w:bCs w:val="0"/>
                <w:sz w:val="14"/>
                <w:szCs w:val="14"/>
              </w:rPr>
              <w:t>Family intimacy</w:t>
            </w:r>
          </w:p>
        </w:tc>
        <w:tc>
          <w:tcPr>
            <w:tcW w:w="1134" w:type="dxa"/>
          </w:tcPr>
          <w:p w:rsidR="001C2F38" w:rsidRPr="001C2F38" w:rsidRDefault="001C2F38" w:rsidP="00CF705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1C2F38">
              <w:rPr>
                <w:rFonts w:ascii="Arial" w:hAnsi="Arial" w:cs="Arial"/>
                <w:sz w:val="14"/>
                <w:szCs w:val="14"/>
              </w:rPr>
              <w:t>-0.723**</w:t>
            </w:r>
          </w:p>
        </w:tc>
        <w:tc>
          <w:tcPr>
            <w:tcW w:w="1134" w:type="dxa"/>
          </w:tcPr>
          <w:p w:rsidR="001C2F38" w:rsidRPr="001C2F38" w:rsidRDefault="001C2F38" w:rsidP="00CF705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1C2F38">
              <w:rPr>
                <w:rFonts w:ascii="Arial" w:hAnsi="Arial" w:cs="Arial"/>
                <w:sz w:val="14"/>
                <w:szCs w:val="14"/>
              </w:rPr>
              <w:t>-0.178**</w:t>
            </w:r>
          </w:p>
        </w:tc>
        <w:tc>
          <w:tcPr>
            <w:tcW w:w="1134" w:type="dxa"/>
          </w:tcPr>
          <w:p w:rsidR="001C2F38" w:rsidRPr="001C2F38" w:rsidRDefault="001C2F38" w:rsidP="00CF705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1C2F38">
              <w:rPr>
                <w:rFonts w:ascii="Arial" w:hAnsi="Arial" w:cs="Arial"/>
                <w:sz w:val="14"/>
                <w:szCs w:val="14"/>
              </w:rPr>
              <w:t>1</w:t>
            </w:r>
          </w:p>
        </w:tc>
      </w:tr>
    </w:tbl>
    <w:p w:rsidR="001C2F38" w:rsidRPr="001C2F38" w:rsidRDefault="001C2F38" w:rsidP="001C2F38">
      <w:pPr>
        <w:ind w:firstLine="284"/>
        <w:jc w:val="center"/>
        <w:rPr>
          <w:rFonts w:ascii="Arial" w:hAnsi="Arial" w:cs="Arial"/>
          <w:sz w:val="14"/>
          <w:szCs w:val="14"/>
        </w:rPr>
      </w:pPr>
      <w:r w:rsidRPr="001C2F38">
        <w:rPr>
          <w:rFonts w:ascii="Arial" w:hAnsi="Arial" w:cs="Arial"/>
          <w:sz w:val="14"/>
          <w:szCs w:val="14"/>
        </w:rPr>
        <w:t>*P&lt;0.05, **P&lt;0.01</w:t>
      </w:r>
    </w:p>
    <w:p w:rsidR="001C2F38" w:rsidRPr="001C2F38" w:rsidRDefault="001C2F38" w:rsidP="001C2F38">
      <w:pPr>
        <w:rPr>
          <w:rFonts w:ascii="Times New Roman" w:hAnsi="Times New Roman" w:cs="Times New Roman"/>
          <w:b/>
          <w:sz w:val="24"/>
        </w:rPr>
      </w:pPr>
      <w:r w:rsidRPr="001C2F38">
        <w:rPr>
          <w:rFonts w:ascii="Times New Roman" w:hAnsi="Times New Roman" w:cs="Times New Roman"/>
          <w:b/>
          <w:sz w:val="24"/>
        </w:rPr>
        <w:t>Biography</w:t>
      </w:r>
    </w:p>
    <w:p w:rsidR="001C2F38" w:rsidRPr="001C2F38" w:rsidRDefault="001C2F38" w:rsidP="001C2F38">
      <w:pPr>
        <w:jc w:val="both"/>
        <w:rPr>
          <w:rFonts w:ascii="Times New Roman" w:hAnsi="Times New Roman" w:cs="Times New Roman"/>
          <w:sz w:val="20"/>
        </w:rPr>
      </w:pPr>
      <w:proofErr w:type="spellStart"/>
      <w:r>
        <w:rPr>
          <w:rFonts w:ascii="Times New Roman" w:hAnsi="Times New Roman" w:cs="Times New Roman"/>
          <w:sz w:val="20"/>
        </w:rPr>
        <w:t>Ala</w:t>
      </w:r>
      <w:proofErr w:type="spellEnd"/>
      <w:r>
        <w:rPr>
          <w:rFonts w:ascii="Times New Roman" w:hAnsi="Times New Roman" w:cs="Times New Roman"/>
          <w:sz w:val="20"/>
        </w:rPr>
        <w:t xml:space="preserve"> </w:t>
      </w:r>
      <w:proofErr w:type="spellStart"/>
      <w:r>
        <w:rPr>
          <w:rFonts w:ascii="Times New Roman" w:hAnsi="Times New Roman" w:cs="Times New Roman"/>
          <w:sz w:val="20"/>
        </w:rPr>
        <w:t>Rakhshandeh</w:t>
      </w:r>
      <w:proofErr w:type="spellEnd"/>
      <w:r>
        <w:rPr>
          <w:rFonts w:ascii="Times New Roman" w:hAnsi="Times New Roman" w:cs="Times New Roman"/>
          <w:sz w:val="20"/>
        </w:rPr>
        <w:t xml:space="preserve"> received her MSc</w:t>
      </w:r>
      <w:r w:rsidRPr="001C2F38">
        <w:rPr>
          <w:rFonts w:ascii="Times New Roman" w:hAnsi="Times New Roman" w:cs="Times New Roman"/>
          <w:sz w:val="20"/>
        </w:rPr>
        <w:t xml:space="preserve"> in General Psychology from Islamic Azad University, </w:t>
      </w:r>
      <w:proofErr w:type="spellStart"/>
      <w:r w:rsidRPr="001C2F38">
        <w:rPr>
          <w:rFonts w:ascii="Times New Roman" w:hAnsi="Times New Roman" w:cs="Times New Roman"/>
          <w:sz w:val="20"/>
        </w:rPr>
        <w:t>Neka</w:t>
      </w:r>
      <w:proofErr w:type="spellEnd"/>
      <w:r w:rsidRPr="001C2F38">
        <w:rPr>
          <w:rFonts w:ascii="Times New Roman" w:hAnsi="Times New Roman" w:cs="Times New Roman"/>
          <w:sz w:val="20"/>
        </w:rPr>
        <w:t xml:space="preserve"> Branch, </w:t>
      </w:r>
      <w:proofErr w:type="spellStart"/>
      <w:r w:rsidRPr="001C2F38">
        <w:rPr>
          <w:rFonts w:ascii="Times New Roman" w:hAnsi="Times New Roman" w:cs="Times New Roman"/>
          <w:sz w:val="20"/>
        </w:rPr>
        <w:t>Mazandaran</w:t>
      </w:r>
      <w:proofErr w:type="spellEnd"/>
      <w:r w:rsidRPr="001C2F38">
        <w:rPr>
          <w:rFonts w:ascii="Times New Roman" w:hAnsi="Times New Roman" w:cs="Times New Roman"/>
          <w:sz w:val="20"/>
        </w:rPr>
        <w:t xml:space="preserve">, Iran in 2017. Her thesis was on “Structural </w:t>
      </w:r>
      <w:proofErr w:type="spellStart"/>
      <w:r w:rsidRPr="001C2F38">
        <w:rPr>
          <w:rFonts w:ascii="Times New Roman" w:hAnsi="Times New Roman" w:cs="Times New Roman"/>
          <w:sz w:val="20"/>
        </w:rPr>
        <w:t>modelling</w:t>
      </w:r>
      <w:proofErr w:type="spellEnd"/>
      <w:r w:rsidRPr="001C2F38">
        <w:rPr>
          <w:rFonts w:ascii="Times New Roman" w:hAnsi="Times New Roman" w:cs="Times New Roman"/>
          <w:sz w:val="20"/>
        </w:rPr>
        <w:t xml:space="preserve"> of suicidal ideation based on resilience and religious beliefs with the mediating role of loneliness in people with drug abuse”. Since then, she has started to work as Psychological Consultant at Shiva Psychology and </w:t>
      </w:r>
      <w:proofErr w:type="spellStart"/>
      <w:r w:rsidRPr="001C2F38">
        <w:rPr>
          <w:rFonts w:ascii="Times New Roman" w:hAnsi="Times New Roman" w:cs="Times New Roman"/>
          <w:sz w:val="20"/>
        </w:rPr>
        <w:t>Counselling</w:t>
      </w:r>
      <w:proofErr w:type="spellEnd"/>
      <w:r w:rsidRPr="001C2F38">
        <w:rPr>
          <w:rFonts w:ascii="Times New Roman" w:hAnsi="Times New Roman" w:cs="Times New Roman"/>
          <w:sz w:val="20"/>
        </w:rPr>
        <w:t xml:space="preserve"> Centre, Tehran, Iran. Her expertise is mainly in Psychopathology (the scientific study of mental disorders.), Cognitive-</w:t>
      </w:r>
      <w:proofErr w:type="spellStart"/>
      <w:r w:rsidRPr="001C2F38">
        <w:rPr>
          <w:rFonts w:ascii="Times New Roman" w:hAnsi="Times New Roman" w:cs="Times New Roman"/>
          <w:sz w:val="20"/>
        </w:rPr>
        <w:t>behavioural</w:t>
      </w:r>
      <w:proofErr w:type="spellEnd"/>
      <w:r w:rsidRPr="001C2F38">
        <w:rPr>
          <w:rFonts w:ascii="Times New Roman" w:hAnsi="Times New Roman" w:cs="Times New Roman"/>
          <w:sz w:val="20"/>
        </w:rPr>
        <w:t xml:space="preserve"> therapy for adults, family </w:t>
      </w:r>
      <w:proofErr w:type="spellStart"/>
      <w:r w:rsidRPr="001C2F38">
        <w:rPr>
          <w:rFonts w:ascii="Times New Roman" w:hAnsi="Times New Roman" w:cs="Times New Roman"/>
          <w:sz w:val="20"/>
        </w:rPr>
        <w:t>counselling</w:t>
      </w:r>
      <w:proofErr w:type="spellEnd"/>
      <w:r>
        <w:rPr>
          <w:rFonts w:ascii="Times New Roman" w:hAnsi="Times New Roman" w:cs="Times New Roman"/>
          <w:sz w:val="20"/>
        </w:rPr>
        <w:t xml:space="preserve"> and</w:t>
      </w:r>
      <w:r w:rsidRPr="001C2F38">
        <w:rPr>
          <w:rFonts w:ascii="Times New Roman" w:hAnsi="Times New Roman" w:cs="Times New Roman"/>
          <w:sz w:val="20"/>
        </w:rPr>
        <w:t xml:space="preserve"> Marriage </w:t>
      </w:r>
      <w:proofErr w:type="spellStart"/>
      <w:r w:rsidRPr="001C2F38">
        <w:rPr>
          <w:rFonts w:ascii="Times New Roman" w:hAnsi="Times New Roman" w:cs="Times New Roman"/>
          <w:sz w:val="20"/>
        </w:rPr>
        <w:t>counselling</w:t>
      </w:r>
      <w:proofErr w:type="spellEnd"/>
      <w:r w:rsidRPr="001C2F38">
        <w:rPr>
          <w:rFonts w:ascii="Times New Roman" w:hAnsi="Times New Roman" w:cs="Times New Roman"/>
          <w:sz w:val="20"/>
        </w:rPr>
        <w:t>.</w:t>
      </w:r>
      <w:bookmarkEnd w:id="0"/>
    </w:p>
    <w:sectPr w:rsidR="001C2F38" w:rsidRPr="001C2F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F38"/>
    <w:rsid w:val="001C2F3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5">
    <w:name w:val="Grid Table 4 Accent 5"/>
    <w:basedOn w:val="TableNormal"/>
    <w:uiPriority w:val="49"/>
    <w:rsid w:val="001C2F38"/>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5">
    <w:name w:val="Grid Table 4 Accent 5"/>
    <w:basedOn w:val="TableNormal"/>
    <w:uiPriority w:val="49"/>
    <w:rsid w:val="001C2F38"/>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2023-02-06T06:43:00Z</dcterms:created>
  <dcterms:modified xsi:type="dcterms:W3CDTF">2023-02-06T07:00:00Z</dcterms:modified>
</cp:coreProperties>
</file>