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E17ED">
      <w:pPr>
        <w:rPr>
          <w:rFonts w:ascii="Times New Roman" w:hAnsi="Times New Roman" w:cs="Times New Roman"/>
          <w:b/>
          <w:sz w:val="32"/>
        </w:rPr>
      </w:pPr>
      <w:r w:rsidRPr="000E17ED">
        <w:rPr>
          <w:rFonts w:ascii="Times New Roman" w:hAnsi="Times New Roman" w:cs="Times New Roman"/>
          <w:b/>
          <w:sz w:val="32"/>
        </w:rPr>
        <w:t>The effectiveness of acceptance and commitment group therapy on body image, sexual schema</w:t>
      </w:r>
      <w:r>
        <w:rPr>
          <w:rFonts w:ascii="Times New Roman" w:hAnsi="Times New Roman" w:cs="Times New Roman"/>
          <w:b/>
          <w:sz w:val="32"/>
        </w:rPr>
        <w:t xml:space="preserve"> and</w:t>
      </w:r>
      <w:r w:rsidRPr="000E17ED">
        <w:rPr>
          <w:rFonts w:ascii="Times New Roman" w:hAnsi="Times New Roman" w:cs="Times New Roman"/>
          <w:b/>
          <w:sz w:val="32"/>
        </w:rPr>
        <w:t xml:space="preserve"> marital intimacy in women with breast and uterus cancers</w:t>
      </w:r>
      <w:bookmarkStart w:id="0" w:name="_GoBack"/>
      <w:bookmarkEnd w:id="0"/>
    </w:p>
    <w:p w:rsidR="000E17ED" w:rsidRPr="000E17ED" w:rsidRDefault="000E17ED" w:rsidP="000E17ED">
      <w:pPr>
        <w:rPr>
          <w:rFonts w:ascii="Times New Roman" w:hAnsi="Times New Roman" w:cs="Times New Roman"/>
          <w:sz w:val="24"/>
        </w:rPr>
      </w:pPr>
      <w:proofErr w:type="spellStart"/>
      <w:r w:rsidRPr="000E17ED">
        <w:rPr>
          <w:rFonts w:ascii="Times New Roman" w:hAnsi="Times New Roman" w:cs="Times New Roman"/>
          <w:sz w:val="24"/>
        </w:rPr>
        <w:t>Hossein</w:t>
      </w:r>
      <w:proofErr w:type="spellEnd"/>
      <w:r w:rsidRPr="000E17ED">
        <w:rPr>
          <w:rFonts w:ascii="Times New Roman" w:hAnsi="Times New Roman" w:cs="Times New Roman"/>
          <w:sz w:val="24"/>
        </w:rPr>
        <w:t xml:space="preserve"> Shareh</w:t>
      </w:r>
      <w:r w:rsidRPr="000E17ED">
        <w:rPr>
          <w:rFonts w:ascii="Times New Roman" w:hAnsi="Times New Roman" w:cs="Times New Roman"/>
          <w:sz w:val="24"/>
          <w:vertAlign w:val="superscript"/>
        </w:rPr>
        <w:t>1</w:t>
      </w:r>
      <w:r w:rsidRPr="000E17ED">
        <w:rPr>
          <w:rFonts w:ascii="Times New Roman" w:hAnsi="Times New Roman" w:cs="Times New Roman"/>
          <w:sz w:val="24"/>
        </w:rPr>
        <w:t xml:space="preserve">, </w:t>
      </w:r>
      <w:proofErr w:type="spellStart"/>
      <w:r w:rsidRPr="000E17ED">
        <w:rPr>
          <w:rFonts w:ascii="Times New Roman" w:hAnsi="Times New Roman" w:cs="Times New Roman"/>
          <w:sz w:val="24"/>
        </w:rPr>
        <w:t>Farhad</w:t>
      </w:r>
      <w:proofErr w:type="spellEnd"/>
      <w:r w:rsidRPr="000E17ED">
        <w:rPr>
          <w:rFonts w:ascii="Times New Roman" w:hAnsi="Times New Roman" w:cs="Times New Roman"/>
          <w:sz w:val="24"/>
        </w:rPr>
        <w:t xml:space="preserve"> Seifi</w:t>
      </w:r>
      <w:r w:rsidRPr="000E17ED">
        <w:rPr>
          <w:rFonts w:ascii="Times New Roman" w:hAnsi="Times New Roman" w:cs="Times New Roman"/>
          <w:sz w:val="24"/>
          <w:vertAlign w:val="superscript"/>
        </w:rPr>
        <w:t>2</w:t>
      </w:r>
      <w:r>
        <w:rPr>
          <w:rFonts w:ascii="Times New Roman" w:hAnsi="Times New Roman" w:cs="Times New Roman"/>
          <w:sz w:val="24"/>
        </w:rPr>
        <w:t>*</w:t>
      </w:r>
      <w:r w:rsidRPr="000E17ED">
        <w:rPr>
          <w:rFonts w:ascii="Times New Roman" w:hAnsi="Times New Roman" w:cs="Times New Roman"/>
          <w:sz w:val="24"/>
        </w:rPr>
        <w:t xml:space="preserve"> and </w:t>
      </w:r>
      <w:proofErr w:type="spellStart"/>
      <w:r w:rsidRPr="000E17ED">
        <w:rPr>
          <w:rFonts w:ascii="Times New Roman" w:hAnsi="Times New Roman" w:cs="Times New Roman"/>
          <w:sz w:val="24"/>
        </w:rPr>
        <w:t>Fatemeh</w:t>
      </w:r>
      <w:proofErr w:type="spellEnd"/>
      <w:r w:rsidRPr="000E17ED">
        <w:rPr>
          <w:rFonts w:ascii="Times New Roman" w:hAnsi="Times New Roman" w:cs="Times New Roman"/>
          <w:sz w:val="24"/>
        </w:rPr>
        <w:t xml:space="preserve"> Bazri</w:t>
      </w:r>
      <w:r w:rsidRPr="000E17ED">
        <w:rPr>
          <w:rFonts w:ascii="Times New Roman" w:hAnsi="Times New Roman" w:cs="Times New Roman"/>
          <w:sz w:val="24"/>
          <w:vertAlign w:val="superscript"/>
        </w:rPr>
        <w:t>3</w:t>
      </w:r>
    </w:p>
    <w:p w:rsidR="000E17ED" w:rsidRPr="000E17ED" w:rsidRDefault="000E17ED" w:rsidP="000E17ED">
      <w:pPr>
        <w:spacing w:after="0"/>
        <w:rPr>
          <w:rFonts w:ascii="Times New Roman" w:hAnsi="Times New Roman" w:cs="Times New Roman"/>
        </w:rPr>
      </w:pPr>
      <w:r w:rsidRPr="000E17ED">
        <w:rPr>
          <w:rFonts w:ascii="Times New Roman" w:hAnsi="Times New Roman" w:cs="Times New Roman"/>
          <w:vertAlign w:val="superscript"/>
        </w:rPr>
        <w:t>1</w:t>
      </w:r>
      <w:r w:rsidRPr="000E17ED">
        <w:rPr>
          <w:rFonts w:ascii="Times New Roman" w:hAnsi="Times New Roman" w:cs="Times New Roman"/>
        </w:rPr>
        <w:t xml:space="preserve">Hakim </w:t>
      </w:r>
      <w:proofErr w:type="spellStart"/>
      <w:r w:rsidRPr="000E17ED">
        <w:rPr>
          <w:rFonts w:ascii="Times New Roman" w:hAnsi="Times New Roman" w:cs="Times New Roman"/>
        </w:rPr>
        <w:t>Sabzevari</w:t>
      </w:r>
      <w:proofErr w:type="spellEnd"/>
      <w:r w:rsidRPr="000E17ED">
        <w:rPr>
          <w:rFonts w:ascii="Times New Roman" w:hAnsi="Times New Roman" w:cs="Times New Roman"/>
        </w:rPr>
        <w:t xml:space="preserve"> University, Iran</w:t>
      </w:r>
    </w:p>
    <w:p w:rsidR="000E17ED" w:rsidRPr="000E17ED" w:rsidRDefault="000E17ED" w:rsidP="000E17ED">
      <w:pPr>
        <w:spacing w:after="0"/>
        <w:rPr>
          <w:rFonts w:ascii="Times New Roman" w:hAnsi="Times New Roman" w:cs="Times New Roman"/>
        </w:rPr>
      </w:pPr>
      <w:r w:rsidRPr="000E17ED">
        <w:rPr>
          <w:rFonts w:ascii="Times New Roman" w:hAnsi="Times New Roman" w:cs="Times New Roman"/>
          <w:vertAlign w:val="superscript"/>
        </w:rPr>
        <w:t>2</w:t>
      </w:r>
      <w:r w:rsidRPr="000E17ED">
        <w:rPr>
          <w:rFonts w:ascii="Times New Roman" w:hAnsi="Times New Roman" w:cs="Times New Roman"/>
        </w:rPr>
        <w:t xml:space="preserve">Shahid </w:t>
      </w:r>
      <w:proofErr w:type="spellStart"/>
      <w:r w:rsidRPr="000E17ED">
        <w:rPr>
          <w:rFonts w:ascii="Times New Roman" w:hAnsi="Times New Roman" w:cs="Times New Roman"/>
        </w:rPr>
        <w:t>Bahonar</w:t>
      </w:r>
      <w:proofErr w:type="spellEnd"/>
      <w:r w:rsidRPr="000E17ED">
        <w:rPr>
          <w:rFonts w:ascii="Times New Roman" w:hAnsi="Times New Roman" w:cs="Times New Roman"/>
        </w:rPr>
        <w:t xml:space="preserve"> University of Kerman, Iran</w:t>
      </w:r>
    </w:p>
    <w:p w:rsidR="000E17ED" w:rsidRPr="000E17ED" w:rsidRDefault="000E17ED" w:rsidP="000E17ED">
      <w:pPr>
        <w:rPr>
          <w:rFonts w:ascii="Times New Roman" w:hAnsi="Times New Roman" w:cs="Times New Roman"/>
        </w:rPr>
      </w:pPr>
      <w:r w:rsidRPr="000E17ED">
        <w:rPr>
          <w:rFonts w:ascii="Times New Roman" w:hAnsi="Times New Roman" w:cs="Times New Roman"/>
          <w:vertAlign w:val="superscript"/>
        </w:rPr>
        <w:t>3</w:t>
      </w:r>
      <w:r w:rsidRPr="000E17ED">
        <w:rPr>
          <w:rFonts w:ascii="Times New Roman" w:hAnsi="Times New Roman" w:cs="Times New Roman"/>
        </w:rPr>
        <w:t>Islamic Azad University, Iran</w:t>
      </w:r>
    </w:p>
    <w:p w:rsidR="000E17ED" w:rsidRPr="000E17ED" w:rsidRDefault="000E17ED" w:rsidP="000E17ED">
      <w:pPr>
        <w:jc w:val="center"/>
        <w:rPr>
          <w:rFonts w:ascii="Times New Roman" w:hAnsi="Times New Roman" w:cs="Times New Roman"/>
          <w:b/>
          <w:sz w:val="24"/>
        </w:rPr>
      </w:pPr>
      <w:r w:rsidRPr="000E17ED">
        <w:rPr>
          <w:rFonts w:ascii="Times New Roman" w:hAnsi="Times New Roman" w:cs="Times New Roman"/>
          <w:b/>
          <w:sz w:val="24"/>
        </w:rPr>
        <w:t>Abstract</w:t>
      </w:r>
    </w:p>
    <w:p w:rsidR="000E17ED" w:rsidRDefault="000E17ED" w:rsidP="000E17ED">
      <w:pPr>
        <w:jc w:val="both"/>
        <w:rPr>
          <w:rFonts w:ascii="Times New Roman" w:hAnsi="Times New Roman" w:cs="Times New Roman"/>
          <w:sz w:val="20"/>
        </w:rPr>
      </w:pPr>
      <w:r w:rsidRPr="000E17ED">
        <w:rPr>
          <w:rFonts w:ascii="Times New Roman" w:hAnsi="Times New Roman" w:cs="Times New Roman"/>
          <w:b/>
          <w:sz w:val="20"/>
        </w:rPr>
        <w:t xml:space="preserve">Statement of the problem: </w:t>
      </w:r>
      <w:r w:rsidRPr="000E17ED">
        <w:rPr>
          <w:rFonts w:ascii="Times New Roman" w:hAnsi="Times New Roman" w:cs="Times New Roman"/>
          <w:sz w:val="20"/>
        </w:rPr>
        <w:t>Regarding the high prevalence of female cancers and the role of body image and marital satisfaction in the quality of life and surveillance, the present study aimed to assess the effectiveness of Acceptance and Commitment-based Group Therapy (ACGT) on body image, sexual schema</w:t>
      </w:r>
      <w:r>
        <w:rPr>
          <w:rFonts w:ascii="Times New Roman" w:hAnsi="Times New Roman" w:cs="Times New Roman"/>
          <w:sz w:val="20"/>
        </w:rPr>
        <w:t xml:space="preserve"> and</w:t>
      </w:r>
      <w:r w:rsidRPr="000E17ED">
        <w:rPr>
          <w:rFonts w:ascii="Times New Roman" w:hAnsi="Times New Roman" w:cs="Times New Roman"/>
          <w:sz w:val="20"/>
        </w:rPr>
        <w:t xml:space="preserve"> marital intimacy in women with breast and uterus cancers. </w:t>
      </w:r>
    </w:p>
    <w:p w:rsidR="000E17ED" w:rsidRDefault="000E17ED" w:rsidP="000E17ED">
      <w:pPr>
        <w:jc w:val="both"/>
        <w:rPr>
          <w:rFonts w:ascii="Times New Roman" w:hAnsi="Times New Roman" w:cs="Times New Roman"/>
          <w:sz w:val="20"/>
        </w:rPr>
      </w:pPr>
      <w:r w:rsidRPr="000E17ED">
        <w:rPr>
          <w:rFonts w:ascii="Times New Roman" w:hAnsi="Times New Roman" w:cs="Times New Roman"/>
          <w:b/>
          <w:sz w:val="20"/>
        </w:rPr>
        <w:t xml:space="preserve">Methodology &amp; theoretical orientation: </w:t>
      </w:r>
      <w:r w:rsidRPr="000E17ED">
        <w:rPr>
          <w:rFonts w:ascii="Times New Roman" w:hAnsi="Times New Roman" w:cs="Times New Roman"/>
          <w:sz w:val="20"/>
        </w:rPr>
        <w:t>The statistical population of this clinical trial included all women with breast cancer or cervical cancer who were resident in Mashhad city (the second populous city in Iran). Seventy patients were selected and divided into two experimental and control groups randomly. The experimental group received eight weekly sessions of ACGT, while the controls were placed on the waitlist. Research instrument included Body Image Concern Inventory, Sexual Self-Schema Scale for Women, Marital Intimacy Questionnaire. Data analyzed through SPSS software version 26</w:t>
      </w:r>
      <w:r>
        <w:rPr>
          <w:rFonts w:ascii="Times New Roman" w:hAnsi="Times New Roman" w:cs="Times New Roman"/>
          <w:sz w:val="20"/>
        </w:rPr>
        <w:t xml:space="preserve"> and</w:t>
      </w:r>
      <w:r w:rsidRPr="000E17ED">
        <w:rPr>
          <w:rFonts w:ascii="Times New Roman" w:hAnsi="Times New Roman" w:cs="Times New Roman"/>
          <w:sz w:val="20"/>
        </w:rPr>
        <w:t xml:space="preserve"> MANCOVA test. </w:t>
      </w:r>
    </w:p>
    <w:p w:rsidR="000E17ED" w:rsidRDefault="000E17ED" w:rsidP="000E17ED">
      <w:pPr>
        <w:jc w:val="both"/>
        <w:rPr>
          <w:rFonts w:ascii="Times New Roman" w:hAnsi="Times New Roman" w:cs="Times New Roman"/>
          <w:sz w:val="20"/>
        </w:rPr>
      </w:pPr>
      <w:r w:rsidRPr="000E17ED">
        <w:rPr>
          <w:rFonts w:ascii="Times New Roman" w:hAnsi="Times New Roman" w:cs="Times New Roman"/>
          <w:b/>
          <w:sz w:val="20"/>
        </w:rPr>
        <w:t>Findings:</w:t>
      </w:r>
      <w:r w:rsidRPr="000E17ED">
        <w:rPr>
          <w:rFonts w:ascii="Times New Roman" w:hAnsi="Times New Roman" w:cs="Times New Roman"/>
          <w:sz w:val="20"/>
        </w:rPr>
        <w:t xml:space="preserve"> The findings indicated that the CBGT showed reduced worry about body image, while the scores of sexual self-schema</w:t>
      </w:r>
      <w:r>
        <w:rPr>
          <w:rFonts w:ascii="Times New Roman" w:hAnsi="Times New Roman" w:cs="Times New Roman"/>
          <w:sz w:val="20"/>
        </w:rPr>
        <w:t xml:space="preserve"> and</w:t>
      </w:r>
      <w:r w:rsidRPr="000E17ED">
        <w:rPr>
          <w:rFonts w:ascii="Times New Roman" w:hAnsi="Times New Roman" w:cs="Times New Roman"/>
          <w:sz w:val="20"/>
        </w:rPr>
        <w:t xml:space="preserve"> marital intimacy increased compared to the controls (P&lt;0.001)</w:t>
      </w:r>
      <w:r>
        <w:rPr>
          <w:rFonts w:ascii="Times New Roman" w:hAnsi="Times New Roman" w:cs="Times New Roman"/>
          <w:sz w:val="20"/>
        </w:rPr>
        <w:t xml:space="preserve"> [Table 1]</w:t>
      </w:r>
      <w:r w:rsidRPr="000E17ED">
        <w:rPr>
          <w:rFonts w:ascii="Times New Roman" w:hAnsi="Times New Roman" w:cs="Times New Roman"/>
          <w:sz w:val="20"/>
        </w:rPr>
        <w:t xml:space="preserve">. </w:t>
      </w:r>
    </w:p>
    <w:p w:rsidR="000E17ED" w:rsidRPr="000E17ED" w:rsidRDefault="000E17ED" w:rsidP="000E17ED">
      <w:pPr>
        <w:jc w:val="center"/>
        <w:rPr>
          <w:rFonts w:ascii="Times New Roman" w:hAnsi="Times New Roman" w:cs="Times New Roman"/>
          <w:i/>
          <w:sz w:val="18"/>
        </w:rPr>
      </w:pPr>
      <w:proofErr w:type="gramStart"/>
      <w:r w:rsidRPr="000E17ED">
        <w:rPr>
          <w:rFonts w:ascii="Times New Roman" w:hAnsi="Times New Roman" w:cs="Times New Roman"/>
          <w:b/>
          <w:i/>
          <w:sz w:val="18"/>
        </w:rPr>
        <w:t>Table 1.</w:t>
      </w:r>
      <w:proofErr w:type="gramEnd"/>
      <w:r w:rsidRPr="000E17ED">
        <w:rPr>
          <w:rFonts w:ascii="Times New Roman" w:hAnsi="Times New Roman" w:cs="Times New Roman"/>
          <w:i/>
          <w:sz w:val="18"/>
        </w:rPr>
        <w:t xml:space="preserve"> </w:t>
      </w:r>
      <w:proofErr w:type="gramStart"/>
      <w:r w:rsidRPr="000E17ED">
        <w:rPr>
          <w:rFonts w:ascii="Times New Roman" w:hAnsi="Times New Roman" w:cs="Times New Roman"/>
          <w:i/>
          <w:sz w:val="18"/>
        </w:rPr>
        <w:t xml:space="preserve">The results of </w:t>
      </w:r>
      <w:proofErr w:type="spellStart"/>
      <w:r w:rsidRPr="000E17ED">
        <w:rPr>
          <w:rFonts w:ascii="Times New Roman" w:hAnsi="Times New Roman" w:cs="Times New Roman"/>
          <w:i/>
          <w:sz w:val="18"/>
        </w:rPr>
        <w:t>univariate</w:t>
      </w:r>
      <w:proofErr w:type="spellEnd"/>
      <w:r w:rsidRPr="000E17ED">
        <w:rPr>
          <w:rFonts w:ascii="Times New Roman" w:hAnsi="Times New Roman" w:cs="Times New Roman"/>
          <w:i/>
          <w:sz w:val="18"/>
        </w:rPr>
        <w:t xml:space="preserve"> analysis of covariance for group therapy based on acceptance and commitment.</w:t>
      </w:r>
      <w:proofErr w:type="gramEnd"/>
    </w:p>
    <w:tbl>
      <w:tblPr>
        <w:tblW w:w="31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816"/>
        <w:gridCol w:w="442"/>
        <w:gridCol w:w="799"/>
        <w:gridCol w:w="738"/>
        <w:gridCol w:w="645"/>
        <w:gridCol w:w="1001"/>
      </w:tblGrid>
      <w:tr w:rsidR="000E17ED" w:rsidRPr="000E17ED" w:rsidTr="000E17ED">
        <w:trPr>
          <w:trHeight w:val="274"/>
          <w:jc w:val="center"/>
        </w:trPr>
        <w:tc>
          <w:tcPr>
            <w:tcW w:w="1343"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tl/>
              </w:rPr>
            </w:pPr>
            <w:r w:rsidRPr="000E17ED">
              <w:rPr>
                <w:rFonts w:ascii="Arial" w:eastAsia="Tw Cen MT" w:hAnsi="Tw Cen MT" w:cs="Tw Cen MT"/>
                <w:b/>
                <w:bCs/>
                <w:iCs/>
                <w:sz w:val="14"/>
                <w:szCs w:val="14"/>
              </w:rPr>
              <w:t>Variables</w:t>
            </w:r>
          </w:p>
        </w:tc>
        <w:tc>
          <w:tcPr>
            <w:tcW w:w="672"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tl/>
              </w:rPr>
            </w:pPr>
            <w:r w:rsidRPr="000E17ED">
              <w:rPr>
                <w:rFonts w:ascii="Arial" w:eastAsia="Tw Cen MT" w:hAnsi="Tw Cen MT" w:cs="Tw Cen MT"/>
                <w:b/>
                <w:bCs/>
                <w:iCs/>
                <w:sz w:val="14"/>
                <w:szCs w:val="14"/>
              </w:rPr>
              <w:t>SS</w:t>
            </w:r>
          </w:p>
        </w:tc>
        <w:tc>
          <w:tcPr>
            <w:tcW w:w="364"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Pr>
            </w:pPr>
            <w:proofErr w:type="spellStart"/>
            <w:r w:rsidRPr="000E17ED">
              <w:rPr>
                <w:rFonts w:ascii="Arial" w:eastAsia="Tw Cen MT" w:hAnsi="Tw Cen MT" w:cs="Tw Cen MT"/>
                <w:b/>
                <w:bCs/>
                <w:iCs/>
                <w:sz w:val="14"/>
                <w:szCs w:val="14"/>
              </w:rPr>
              <w:t>Df</w:t>
            </w:r>
            <w:proofErr w:type="spellEnd"/>
          </w:p>
        </w:tc>
        <w:tc>
          <w:tcPr>
            <w:tcW w:w="65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Pr>
            </w:pPr>
            <w:r w:rsidRPr="000E17ED">
              <w:rPr>
                <w:rFonts w:ascii="Arial" w:eastAsia="Tw Cen MT" w:hAnsi="Tw Cen MT" w:cs="Tw Cen MT"/>
                <w:b/>
                <w:bCs/>
                <w:iCs/>
                <w:sz w:val="14"/>
                <w:szCs w:val="14"/>
              </w:rPr>
              <w:t>MS</w:t>
            </w:r>
          </w:p>
        </w:tc>
        <w:tc>
          <w:tcPr>
            <w:tcW w:w="60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Pr>
            </w:pPr>
            <w:r w:rsidRPr="000E17ED">
              <w:rPr>
                <w:rFonts w:ascii="Arial" w:eastAsia="Tw Cen MT" w:hAnsi="Tw Cen MT" w:cs="Tw Cen MT"/>
                <w:b/>
                <w:bCs/>
                <w:iCs/>
                <w:sz w:val="14"/>
                <w:szCs w:val="14"/>
              </w:rPr>
              <w:t>F</w:t>
            </w:r>
          </w:p>
        </w:tc>
        <w:tc>
          <w:tcPr>
            <w:tcW w:w="531"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Pr>
            </w:pPr>
            <w:r w:rsidRPr="000E17ED">
              <w:rPr>
                <w:rFonts w:ascii="Arial" w:eastAsia="Tw Cen MT" w:hAnsi="Tw Cen MT" w:cs="Tw Cen MT"/>
                <w:b/>
                <w:bCs/>
                <w:iCs/>
                <w:sz w:val="14"/>
                <w:szCs w:val="14"/>
              </w:rPr>
              <w:t>P</w:t>
            </w:r>
          </w:p>
        </w:tc>
        <w:tc>
          <w:tcPr>
            <w:tcW w:w="825"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bCs/>
                <w:iCs/>
                <w:sz w:val="14"/>
                <w:szCs w:val="14"/>
                <w:rtl/>
              </w:rPr>
            </w:pPr>
            <w:r w:rsidRPr="000E17ED">
              <w:rPr>
                <w:rFonts w:ascii="Arial" w:eastAsia="Tw Cen MT" w:hAnsi="Tw Cen MT" w:cs="Tw Cen MT"/>
                <w:b/>
                <w:bCs/>
                <w:iCs/>
                <w:sz w:val="14"/>
                <w:szCs w:val="14"/>
              </w:rPr>
              <w:t>Effect size</w:t>
            </w:r>
          </w:p>
        </w:tc>
      </w:tr>
      <w:tr w:rsidR="000E17ED" w:rsidRPr="000E17ED" w:rsidTr="000E17ED">
        <w:trPr>
          <w:trHeight w:val="279"/>
          <w:jc w:val="center"/>
        </w:trPr>
        <w:tc>
          <w:tcPr>
            <w:tcW w:w="1343"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sz w:val="14"/>
                <w:szCs w:val="14"/>
                <w:rtl/>
              </w:rPr>
            </w:pPr>
            <w:r w:rsidRPr="000E17ED">
              <w:rPr>
                <w:rFonts w:ascii="Arial" w:eastAsia="Tw Cen MT" w:hAnsi="Tw Cen MT" w:cs="Tw Cen MT"/>
                <w:b/>
                <w:sz w:val="14"/>
                <w:szCs w:val="14"/>
              </w:rPr>
              <w:t>Body image</w:t>
            </w:r>
          </w:p>
        </w:tc>
        <w:tc>
          <w:tcPr>
            <w:tcW w:w="672"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232.9</w:t>
            </w:r>
          </w:p>
        </w:tc>
        <w:tc>
          <w:tcPr>
            <w:tcW w:w="364"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1</w:t>
            </w:r>
          </w:p>
        </w:tc>
        <w:tc>
          <w:tcPr>
            <w:tcW w:w="65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232.9</w:t>
            </w:r>
          </w:p>
        </w:tc>
        <w:tc>
          <w:tcPr>
            <w:tcW w:w="60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268 / 8</w:t>
            </w:r>
          </w:p>
        </w:tc>
        <w:tc>
          <w:tcPr>
            <w:tcW w:w="531"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0.001</w:t>
            </w:r>
          </w:p>
        </w:tc>
        <w:tc>
          <w:tcPr>
            <w:tcW w:w="825"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0.8</w:t>
            </w:r>
          </w:p>
        </w:tc>
      </w:tr>
      <w:tr w:rsidR="000E17ED" w:rsidRPr="000E17ED" w:rsidTr="000E17ED">
        <w:trPr>
          <w:trHeight w:val="438"/>
          <w:jc w:val="center"/>
        </w:trPr>
        <w:tc>
          <w:tcPr>
            <w:tcW w:w="1343"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sz w:val="14"/>
                <w:szCs w:val="14"/>
              </w:rPr>
            </w:pPr>
            <w:r w:rsidRPr="000E17ED">
              <w:rPr>
                <w:rFonts w:ascii="Arial" w:eastAsia="Tw Cen MT" w:hAnsi="Tw Cen MT" w:cs="Tw Cen MT"/>
                <w:b/>
                <w:sz w:val="14"/>
                <w:szCs w:val="14"/>
              </w:rPr>
              <w:t>Sexual schema</w:t>
            </w:r>
          </w:p>
        </w:tc>
        <w:tc>
          <w:tcPr>
            <w:tcW w:w="672"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1324.28</w:t>
            </w:r>
          </w:p>
        </w:tc>
        <w:tc>
          <w:tcPr>
            <w:tcW w:w="364"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1</w:t>
            </w:r>
          </w:p>
        </w:tc>
        <w:tc>
          <w:tcPr>
            <w:tcW w:w="65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1324.28</w:t>
            </w:r>
          </w:p>
        </w:tc>
        <w:tc>
          <w:tcPr>
            <w:tcW w:w="60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172.6</w:t>
            </w:r>
          </w:p>
        </w:tc>
        <w:tc>
          <w:tcPr>
            <w:tcW w:w="531"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0.001</w:t>
            </w:r>
          </w:p>
        </w:tc>
        <w:tc>
          <w:tcPr>
            <w:tcW w:w="825"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0.72</w:t>
            </w:r>
          </w:p>
        </w:tc>
      </w:tr>
      <w:tr w:rsidR="000E17ED" w:rsidRPr="000E17ED" w:rsidTr="000E17ED">
        <w:trPr>
          <w:trHeight w:val="457"/>
          <w:jc w:val="center"/>
        </w:trPr>
        <w:tc>
          <w:tcPr>
            <w:tcW w:w="1343"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b/>
                <w:sz w:val="14"/>
                <w:szCs w:val="14"/>
              </w:rPr>
            </w:pPr>
            <w:r w:rsidRPr="000E17ED">
              <w:rPr>
                <w:rFonts w:ascii="Arial" w:eastAsia="Tw Cen MT" w:hAnsi="Tw Cen MT" w:cs="Tw Cen MT"/>
                <w:b/>
                <w:sz w:val="14"/>
                <w:szCs w:val="14"/>
              </w:rPr>
              <w:t>Marital intimacy</w:t>
            </w:r>
          </w:p>
        </w:tc>
        <w:tc>
          <w:tcPr>
            <w:tcW w:w="672"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1813.5</w:t>
            </w:r>
          </w:p>
        </w:tc>
        <w:tc>
          <w:tcPr>
            <w:tcW w:w="364"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1</w:t>
            </w:r>
          </w:p>
        </w:tc>
        <w:tc>
          <w:tcPr>
            <w:tcW w:w="65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1813.5</w:t>
            </w:r>
          </w:p>
        </w:tc>
        <w:tc>
          <w:tcPr>
            <w:tcW w:w="608"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tl/>
              </w:rPr>
            </w:pPr>
            <w:r w:rsidRPr="000E17ED">
              <w:rPr>
                <w:rFonts w:ascii="Arial" w:eastAsia="Tw Cen MT" w:hAnsi="Tw Cen MT" w:cs="Tw Cen MT"/>
                <w:sz w:val="14"/>
                <w:szCs w:val="14"/>
              </w:rPr>
              <w:t>1026.6</w:t>
            </w:r>
          </w:p>
        </w:tc>
        <w:tc>
          <w:tcPr>
            <w:tcW w:w="531"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0.001</w:t>
            </w:r>
          </w:p>
        </w:tc>
        <w:tc>
          <w:tcPr>
            <w:tcW w:w="825" w:type="pct"/>
            <w:tcBorders>
              <w:top w:val="single" w:sz="4" w:space="0" w:color="auto"/>
              <w:left w:val="single" w:sz="4" w:space="0" w:color="auto"/>
              <w:bottom w:val="single" w:sz="4" w:space="0" w:color="auto"/>
              <w:right w:val="single" w:sz="4" w:space="0" w:color="auto"/>
            </w:tcBorders>
            <w:vAlign w:val="center"/>
            <w:hideMark/>
          </w:tcPr>
          <w:p w:rsidR="000E17ED" w:rsidRPr="000E17ED" w:rsidRDefault="000E17ED" w:rsidP="000E17ED">
            <w:pPr>
              <w:widowControl w:val="0"/>
              <w:spacing w:after="0" w:line="204" w:lineRule="exact"/>
              <w:jc w:val="center"/>
              <w:rPr>
                <w:rFonts w:ascii="Arial" w:eastAsia="Tw Cen MT" w:hAnsi="Tw Cen MT" w:cs="Tw Cen MT"/>
                <w:sz w:val="14"/>
                <w:szCs w:val="14"/>
              </w:rPr>
            </w:pPr>
            <w:r w:rsidRPr="000E17ED">
              <w:rPr>
                <w:rFonts w:ascii="Arial" w:eastAsia="Tw Cen MT" w:hAnsi="Tw Cen MT" w:cs="Tw Cen MT"/>
                <w:sz w:val="14"/>
                <w:szCs w:val="14"/>
              </w:rPr>
              <w:t>0.94</w:t>
            </w:r>
          </w:p>
        </w:tc>
      </w:tr>
    </w:tbl>
    <w:p w:rsidR="000E17ED" w:rsidRDefault="000E17ED" w:rsidP="000E17ED">
      <w:pPr>
        <w:spacing w:before="200"/>
        <w:jc w:val="both"/>
        <w:rPr>
          <w:rFonts w:ascii="Times New Roman" w:hAnsi="Times New Roman" w:cs="Times New Roman"/>
          <w:sz w:val="20"/>
        </w:rPr>
      </w:pPr>
      <w:r w:rsidRPr="000E17ED">
        <w:rPr>
          <w:rFonts w:ascii="Times New Roman" w:hAnsi="Times New Roman" w:cs="Times New Roman"/>
          <w:b/>
          <w:sz w:val="20"/>
        </w:rPr>
        <w:t>Conclusion:</w:t>
      </w:r>
      <w:r w:rsidRPr="000E17ED">
        <w:rPr>
          <w:rFonts w:ascii="Times New Roman" w:hAnsi="Times New Roman" w:cs="Times New Roman"/>
          <w:sz w:val="20"/>
        </w:rPr>
        <w:t xml:space="preserve"> It seems that group therapy based on acceptance and commitment is an effective method to improve body image, sexual self-schema</w:t>
      </w:r>
      <w:r>
        <w:rPr>
          <w:rFonts w:ascii="Times New Roman" w:hAnsi="Times New Roman" w:cs="Times New Roman"/>
          <w:sz w:val="20"/>
        </w:rPr>
        <w:t xml:space="preserve"> and</w:t>
      </w:r>
      <w:r w:rsidRPr="000E17ED">
        <w:rPr>
          <w:rFonts w:ascii="Times New Roman" w:hAnsi="Times New Roman" w:cs="Times New Roman"/>
          <w:sz w:val="20"/>
        </w:rPr>
        <w:t xml:space="preserve"> marital intimacy in women with cancer.</w:t>
      </w:r>
    </w:p>
    <w:p w:rsidR="000E17ED" w:rsidRPr="000E17ED" w:rsidRDefault="000E17ED" w:rsidP="000E17ED">
      <w:pPr>
        <w:rPr>
          <w:rFonts w:ascii="Times New Roman" w:hAnsi="Times New Roman" w:cs="Times New Roman"/>
          <w:b/>
          <w:sz w:val="24"/>
        </w:rPr>
      </w:pPr>
      <w:r w:rsidRPr="000E17ED">
        <w:rPr>
          <w:rFonts w:ascii="Times New Roman" w:hAnsi="Times New Roman" w:cs="Times New Roman"/>
          <w:b/>
          <w:sz w:val="24"/>
        </w:rPr>
        <w:t>Biography</w:t>
      </w:r>
    </w:p>
    <w:p w:rsidR="000E17ED" w:rsidRPr="000E17ED" w:rsidRDefault="000E17ED" w:rsidP="000E17ED">
      <w:pPr>
        <w:jc w:val="both"/>
        <w:rPr>
          <w:rFonts w:ascii="Times New Roman" w:hAnsi="Times New Roman" w:cs="Times New Roman"/>
          <w:sz w:val="20"/>
        </w:rPr>
      </w:pPr>
      <w:proofErr w:type="spellStart"/>
      <w:r w:rsidRPr="000E17ED">
        <w:rPr>
          <w:rFonts w:ascii="Times New Roman" w:hAnsi="Times New Roman" w:cs="Times New Roman"/>
          <w:sz w:val="20"/>
        </w:rPr>
        <w:t>Farhad</w:t>
      </w:r>
      <w:proofErr w:type="spellEnd"/>
      <w:r w:rsidRPr="000E17ED">
        <w:rPr>
          <w:rFonts w:ascii="Times New Roman" w:hAnsi="Times New Roman" w:cs="Times New Roman"/>
          <w:sz w:val="20"/>
        </w:rPr>
        <w:t xml:space="preserve"> </w:t>
      </w:r>
      <w:proofErr w:type="spellStart"/>
      <w:r w:rsidRPr="000E17ED">
        <w:rPr>
          <w:rFonts w:ascii="Times New Roman" w:hAnsi="Times New Roman" w:cs="Times New Roman"/>
          <w:sz w:val="20"/>
        </w:rPr>
        <w:t>Seifi</w:t>
      </w:r>
      <w:proofErr w:type="spellEnd"/>
      <w:r w:rsidRPr="000E17ED">
        <w:rPr>
          <w:rFonts w:ascii="Times New Roman" w:hAnsi="Times New Roman" w:cs="Times New Roman"/>
          <w:sz w:val="20"/>
        </w:rPr>
        <w:t xml:space="preserve"> received his bachelor's degree in psychology and his master's degree in clinical psychology from </w:t>
      </w:r>
      <w:proofErr w:type="spellStart"/>
      <w:r w:rsidRPr="000E17ED">
        <w:rPr>
          <w:rFonts w:ascii="Times New Roman" w:hAnsi="Times New Roman" w:cs="Times New Roman"/>
          <w:sz w:val="20"/>
        </w:rPr>
        <w:t>Shahid</w:t>
      </w:r>
      <w:proofErr w:type="spellEnd"/>
      <w:r w:rsidRPr="000E17ED">
        <w:rPr>
          <w:rFonts w:ascii="Times New Roman" w:hAnsi="Times New Roman" w:cs="Times New Roman"/>
          <w:sz w:val="20"/>
        </w:rPr>
        <w:t xml:space="preserve"> </w:t>
      </w:r>
      <w:proofErr w:type="spellStart"/>
      <w:r w:rsidRPr="000E17ED">
        <w:rPr>
          <w:rFonts w:ascii="Times New Roman" w:hAnsi="Times New Roman" w:cs="Times New Roman"/>
          <w:sz w:val="20"/>
        </w:rPr>
        <w:t>Bahonar</w:t>
      </w:r>
      <w:proofErr w:type="spellEnd"/>
      <w:r w:rsidRPr="000E17ED">
        <w:rPr>
          <w:rFonts w:ascii="Times New Roman" w:hAnsi="Times New Roman" w:cs="Times New Roman"/>
          <w:sz w:val="20"/>
        </w:rPr>
        <w:t xml:space="preserve"> University. The focus of his recent research is on the Suicide Ideation, psychotherapy methods and techniques, resilience, body image, trauma, OCD, BDD, sexual dysfunctions and paraphilia.</w:t>
      </w:r>
    </w:p>
    <w:sectPr w:rsidR="000E17ED" w:rsidRPr="000E1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7ED"/>
    <w:rsid w:val="000E17ED"/>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2023-04-24T07:05:00Z</dcterms:created>
  <dcterms:modified xsi:type="dcterms:W3CDTF">2023-04-24T07:15:00Z</dcterms:modified>
</cp:coreProperties>
</file>