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CD6FF4">
      <w:pPr>
        <w:rPr>
          <w:rFonts w:ascii="Times New Roman" w:hAnsi="Times New Roman" w:cs="Times New Roman"/>
          <w:b/>
          <w:sz w:val="32"/>
        </w:rPr>
      </w:pPr>
      <w:bookmarkStart w:id="0" w:name="_GoBack"/>
      <w:r w:rsidRPr="00CD6FF4">
        <w:rPr>
          <w:rFonts w:ascii="Times New Roman" w:hAnsi="Times New Roman" w:cs="Times New Roman"/>
          <w:b/>
          <w:sz w:val="32"/>
        </w:rPr>
        <w:t xml:space="preserve">Functional and proliferative effect of hydroxyapatite-germanium dental material in bone marrow </w:t>
      </w:r>
      <w:proofErr w:type="spellStart"/>
      <w:r w:rsidRPr="00CD6FF4">
        <w:rPr>
          <w:rFonts w:ascii="Times New Roman" w:hAnsi="Times New Roman" w:cs="Times New Roman"/>
          <w:b/>
          <w:sz w:val="32"/>
        </w:rPr>
        <w:t>mesenchymal</w:t>
      </w:r>
      <w:proofErr w:type="spellEnd"/>
      <w:r w:rsidRPr="00CD6FF4">
        <w:rPr>
          <w:rFonts w:ascii="Times New Roman" w:hAnsi="Times New Roman" w:cs="Times New Roman"/>
          <w:b/>
          <w:sz w:val="32"/>
        </w:rPr>
        <w:t xml:space="preserve"> stem cells</w:t>
      </w:r>
    </w:p>
    <w:p w:rsidR="00CD6FF4" w:rsidRDefault="00CD6FF4">
      <w:pPr>
        <w:rPr>
          <w:rFonts w:ascii="Times New Roman" w:hAnsi="Times New Roman" w:cs="Times New Roman"/>
          <w:sz w:val="24"/>
        </w:rPr>
      </w:pPr>
      <w:proofErr w:type="spellStart"/>
      <w:r w:rsidRPr="00CD6FF4">
        <w:rPr>
          <w:rFonts w:ascii="Times New Roman" w:hAnsi="Times New Roman" w:cs="Times New Roman"/>
          <w:sz w:val="24"/>
        </w:rPr>
        <w:t>Jeevithan</w:t>
      </w:r>
      <w:proofErr w:type="spellEnd"/>
      <w:r w:rsidRPr="00CD6FF4">
        <w:rPr>
          <w:rFonts w:ascii="Times New Roman" w:hAnsi="Times New Roman" w:cs="Times New Roman"/>
          <w:sz w:val="24"/>
        </w:rPr>
        <w:t xml:space="preserve"> Elango</w:t>
      </w:r>
      <w:r w:rsidRPr="00CD6FF4">
        <w:rPr>
          <w:rFonts w:ascii="Times New Roman" w:hAnsi="Times New Roman" w:cs="Times New Roman"/>
          <w:sz w:val="24"/>
          <w:vertAlign w:val="superscript"/>
        </w:rPr>
        <w:t>1</w:t>
      </w:r>
      <w:r w:rsidRPr="00CD6FF4">
        <w:rPr>
          <w:rFonts w:ascii="Times New Roman" w:hAnsi="Times New Roman" w:cs="Times New Roman"/>
          <w:sz w:val="24"/>
        </w:rPr>
        <w:t xml:space="preserve">*, </w:t>
      </w:r>
      <w:proofErr w:type="spellStart"/>
      <w:r w:rsidRPr="00CD6FF4">
        <w:rPr>
          <w:rFonts w:ascii="Times New Roman" w:hAnsi="Times New Roman" w:cs="Times New Roman"/>
          <w:sz w:val="24"/>
        </w:rPr>
        <w:t>Artiom</w:t>
      </w:r>
      <w:proofErr w:type="spellEnd"/>
      <w:r w:rsidRPr="00CD6FF4">
        <w:rPr>
          <w:rFonts w:ascii="Times New Roman" w:hAnsi="Times New Roman" w:cs="Times New Roman"/>
          <w:sz w:val="24"/>
        </w:rPr>
        <w:t xml:space="preserve"> Lijnev</w:t>
      </w:r>
      <w:r w:rsidRPr="00CD6FF4">
        <w:rPr>
          <w:rFonts w:ascii="Times New Roman" w:hAnsi="Times New Roman" w:cs="Times New Roman"/>
          <w:sz w:val="24"/>
          <w:vertAlign w:val="superscript"/>
        </w:rPr>
        <w:t>1</w:t>
      </w:r>
      <w:r w:rsidRPr="00CD6FF4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CD6FF4">
        <w:rPr>
          <w:rFonts w:ascii="Times New Roman" w:hAnsi="Times New Roman" w:cs="Times New Roman"/>
          <w:sz w:val="24"/>
        </w:rPr>
        <w:t>Piedad</w:t>
      </w:r>
      <w:proofErr w:type="spellEnd"/>
      <w:r w:rsidRPr="00CD6FF4">
        <w:rPr>
          <w:rFonts w:ascii="Times New Roman" w:hAnsi="Times New Roman" w:cs="Times New Roman"/>
          <w:sz w:val="24"/>
        </w:rPr>
        <w:t xml:space="preserve"> N. De Aza</w:t>
      </w:r>
      <w:r w:rsidRPr="00CD6FF4">
        <w:rPr>
          <w:rFonts w:ascii="Times New Roman" w:hAnsi="Times New Roman" w:cs="Times New Roman"/>
          <w:sz w:val="24"/>
          <w:vertAlign w:val="superscript"/>
        </w:rPr>
        <w:t>2</w:t>
      </w:r>
      <w:r w:rsidRPr="00CD6FF4">
        <w:rPr>
          <w:rFonts w:ascii="Times New Roman" w:hAnsi="Times New Roman" w:cs="Times New Roman"/>
          <w:sz w:val="24"/>
        </w:rPr>
        <w:t>, Jos</w:t>
      </w:r>
      <w:r>
        <w:rPr>
          <w:rFonts w:ascii="Times New Roman" w:hAnsi="Times New Roman" w:cs="Times New Roman"/>
          <w:sz w:val="24"/>
        </w:rPr>
        <w:t>e</w:t>
      </w:r>
      <w:r w:rsidRPr="00CD6FF4">
        <w:rPr>
          <w:rFonts w:ascii="Times New Roman" w:hAnsi="Times New Roman" w:cs="Times New Roman"/>
          <w:sz w:val="24"/>
        </w:rPr>
        <w:t xml:space="preserve"> Manuel </w:t>
      </w:r>
      <w:proofErr w:type="spellStart"/>
      <w:r w:rsidRPr="00CD6FF4">
        <w:rPr>
          <w:rFonts w:ascii="Times New Roman" w:hAnsi="Times New Roman" w:cs="Times New Roman"/>
          <w:sz w:val="24"/>
        </w:rPr>
        <w:t>Granero</w:t>
      </w:r>
      <w:proofErr w:type="spellEnd"/>
      <w:r w:rsidRPr="00CD6FF4">
        <w:rPr>
          <w:rFonts w:ascii="Times New Roman" w:hAnsi="Times New Roman" w:cs="Times New Roman"/>
          <w:sz w:val="24"/>
        </w:rPr>
        <w:t xml:space="preserve"> Mar</w:t>
      </w:r>
      <w:r>
        <w:rPr>
          <w:rFonts w:ascii="Times New Roman" w:hAnsi="Times New Roman" w:cs="Times New Roman"/>
          <w:sz w:val="24"/>
        </w:rPr>
        <w:t>i</w:t>
      </w:r>
      <w:r w:rsidRPr="00CD6FF4">
        <w:rPr>
          <w:rFonts w:ascii="Times New Roman" w:hAnsi="Times New Roman" w:cs="Times New Roman"/>
          <w:sz w:val="24"/>
        </w:rPr>
        <w:t>n</w:t>
      </w:r>
      <w:r w:rsidRPr="00CD6FF4">
        <w:rPr>
          <w:rFonts w:ascii="Times New Roman" w:hAnsi="Times New Roman" w:cs="Times New Roman"/>
          <w:sz w:val="24"/>
          <w:vertAlign w:val="superscript"/>
        </w:rPr>
        <w:t>1</w:t>
      </w:r>
      <w:r>
        <w:rPr>
          <w:rFonts w:ascii="Times New Roman" w:hAnsi="Times New Roman" w:cs="Times New Roman"/>
          <w:sz w:val="24"/>
        </w:rPr>
        <w:t xml:space="preserve"> </w:t>
      </w:r>
      <w:r w:rsidRPr="00CD6FF4">
        <w:rPr>
          <w:rFonts w:ascii="Times New Roman" w:hAnsi="Times New Roman" w:cs="Times New Roman"/>
          <w:sz w:val="24"/>
        </w:rPr>
        <w:t>and Jos</w:t>
      </w:r>
      <w:r>
        <w:rPr>
          <w:rFonts w:ascii="Times New Roman" w:hAnsi="Times New Roman" w:cs="Times New Roman"/>
          <w:sz w:val="24"/>
        </w:rPr>
        <w:t>e</w:t>
      </w:r>
      <w:r w:rsidRPr="00CD6FF4">
        <w:rPr>
          <w:rFonts w:ascii="Times New Roman" w:hAnsi="Times New Roman" w:cs="Times New Roman"/>
          <w:sz w:val="24"/>
        </w:rPr>
        <w:t xml:space="preserve"> Eduardo Mat</w:t>
      </w:r>
      <w:r>
        <w:rPr>
          <w:rFonts w:ascii="Times New Roman" w:hAnsi="Times New Roman" w:cs="Times New Roman"/>
          <w:sz w:val="24"/>
        </w:rPr>
        <w:t>e</w:t>
      </w:r>
      <w:r w:rsidRPr="00CD6FF4">
        <w:rPr>
          <w:rFonts w:ascii="Times New Roman" w:hAnsi="Times New Roman" w:cs="Times New Roman"/>
          <w:sz w:val="24"/>
        </w:rPr>
        <w:t xml:space="preserve"> S</w:t>
      </w:r>
      <w:r>
        <w:rPr>
          <w:rFonts w:ascii="Times New Roman" w:hAnsi="Times New Roman" w:cs="Times New Roman"/>
          <w:sz w:val="24"/>
        </w:rPr>
        <w:t>a</w:t>
      </w:r>
      <w:r w:rsidRPr="00CD6FF4">
        <w:rPr>
          <w:rFonts w:ascii="Times New Roman" w:hAnsi="Times New Roman" w:cs="Times New Roman"/>
          <w:sz w:val="24"/>
        </w:rPr>
        <w:t>nchez De Val</w:t>
      </w:r>
      <w:r w:rsidRPr="00CD6FF4">
        <w:rPr>
          <w:rFonts w:ascii="Times New Roman" w:hAnsi="Times New Roman" w:cs="Times New Roman"/>
          <w:sz w:val="24"/>
          <w:vertAlign w:val="superscript"/>
        </w:rPr>
        <w:t>1</w:t>
      </w:r>
    </w:p>
    <w:p w:rsidR="00CD6FF4" w:rsidRPr="00CD6FF4" w:rsidRDefault="00CD6FF4" w:rsidP="00CD6FF4">
      <w:pPr>
        <w:spacing w:after="0"/>
        <w:rPr>
          <w:rFonts w:ascii="Times New Roman" w:hAnsi="Times New Roman" w:cs="Times New Roman"/>
        </w:rPr>
      </w:pPr>
      <w:r w:rsidRPr="00CD6FF4">
        <w:rPr>
          <w:rFonts w:ascii="Times New Roman" w:hAnsi="Times New Roman" w:cs="Times New Roman"/>
          <w:vertAlign w:val="superscript"/>
        </w:rPr>
        <w:t>1</w:t>
      </w:r>
      <w:r w:rsidRPr="00CD6FF4">
        <w:rPr>
          <w:rFonts w:ascii="Times New Roman" w:hAnsi="Times New Roman" w:cs="Times New Roman"/>
        </w:rPr>
        <w:t xml:space="preserve">Universidad </w:t>
      </w:r>
      <w:proofErr w:type="spellStart"/>
      <w:r w:rsidRPr="00CD6FF4">
        <w:rPr>
          <w:rFonts w:ascii="Times New Roman" w:hAnsi="Times New Roman" w:cs="Times New Roman"/>
        </w:rPr>
        <w:t>Cat</w:t>
      </w:r>
      <w:r>
        <w:rPr>
          <w:rFonts w:ascii="Times New Roman" w:hAnsi="Times New Roman" w:cs="Times New Roman"/>
        </w:rPr>
        <w:t>o</w:t>
      </w:r>
      <w:r w:rsidRPr="00CD6FF4">
        <w:rPr>
          <w:rFonts w:ascii="Times New Roman" w:hAnsi="Times New Roman" w:cs="Times New Roman"/>
        </w:rPr>
        <w:t>lica</w:t>
      </w:r>
      <w:proofErr w:type="spellEnd"/>
      <w:r w:rsidRPr="00CD6FF4">
        <w:rPr>
          <w:rFonts w:ascii="Times New Roman" w:hAnsi="Times New Roman" w:cs="Times New Roman"/>
        </w:rPr>
        <w:t xml:space="preserve"> San Antonio de Murcia, Spain</w:t>
      </w:r>
    </w:p>
    <w:p w:rsidR="00CD6FF4" w:rsidRPr="00CD6FF4" w:rsidRDefault="00CD6FF4" w:rsidP="00CD6FF4">
      <w:pPr>
        <w:rPr>
          <w:rFonts w:ascii="Times New Roman" w:hAnsi="Times New Roman" w:cs="Times New Roman"/>
        </w:rPr>
      </w:pPr>
      <w:r w:rsidRPr="00CD6FF4">
        <w:rPr>
          <w:rFonts w:ascii="Times New Roman" w:hAnsi="Times New Roman" w:cs="Times New Roman"/>
          <w:vertAlign w:val="superscript"/>
        </w:rPr>
        <w:t>2</w:t>
      </w:r>
      <w:r w:rsidRPr="00CD6FF4">
        <w:rPr>
          <w:rFonts w:ascii="Times New Roman" w:hAnsi="Times New Roman" w:cs="Times New Roman"/>
        </w:rPr>
        <w:t>Universidad Miguel Hern</w:t>
      </w:r>
      <w:r>
        <w:rPr>
          <w:rFonts w:ascii="Times New Roman" w:hAnsi="Times New Roman" w:cs="Times New Roman"/>
        </w:rPr>
        <w:t>a</w:t>
      </w:r>
      <w:r w:rsidRPr="00CD6FF4">
        <w:rPr>
          <w:rFonts w:ascii="Times New Roman" w:hAnsi="Times New Roman" w:cs="Times New Roman"/>
        </w:rPr>
        <w:t>ndez de Elche, Spain</w:t>
      </w:r>
    </w:p>
    <w:p w:rsidR="00CD6FF4" w:rsidRPr="00CD6FF4" w:rsidRDefault="00CD6FF4" w:rsidP="00CD6FF4">
      <w:pPr>
        <w:jc w:val="center"/>
        <w:rPr>
          <w:rFonts w:ascii="Times New Roman" w:hAnsi="Times New Roman" w:cs="Times New Roman"/>
          <w:b/>
          <w:sz w:val="24"/>
        </w:rPr>
      </w:pPr>
      <w:r w:rsidRPr="00CD6FF4">
        <w:rPr>
          <w:rFonts w:ascii="Times New Roman" w:hAnsi="Times New Roman" w:cs="Times New Roman"/>
          <w:b/>
          <w:sz w:val="24"/>
        </w:rPr>
        <w:t>Abstract</w:t>
      </w:r>
    </w:p>
    <w:p w:rsidR="00CD6FF4" w:rsidRDefault="00CD6FF4" w:rsidP="00CD6FF4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CD6FF4">
        <w:rPr>
          <w:rFonts w:ascii="Times New Roman" w:hAnsi="Times New Roman" w:cs="Times New Roman"/>
          <w:sz w:val="20"/>
        </w:rPr>
        <w:t>Hydroxy</w:t>
      </w:r>
      <w:proofErr w:type="spellEnd"/>
      <w:r>
        <w:rPr>
          <w:rFonts w:ascii="Times New Roman" w:hAnsi="Times New Roman" w:cs="Times New Roman"/>
          <w:sz w:val="20"/>
        </w:rPr>
        <w:t>-</w:t>
      </w:r>
      <w:r w:rsidRPr="00CD6FF4">
        <w:rPr>
          <w:rFonts w:ascii="Times New Roman" w:hAnsi="Times New Roman" w:cs="Times New Roman"/>
          <w:sz w:val="20"/>
        </w:rPr>
        <w:t xml:space="preserve">Apatite </w:t>
      </w:r>
      <w:r w:rsidRPr="00CD6FF4">
        <w:rPr>
          <w:rFonts w:ascii="Times New Roman" w:hAnsi="Times New Roman" w:cs="Times New Roman"/>
          <w:sz w:val="20"/>
        </w:rPr>
        <w:t>(HA) is a hard mineral component of mineralized tissues, mainly composed</w:t>
      </w:r>
      <w:r w:rsidRPr="00CD6FF4">
        <w:rPr>
          <w:rFonts w:ascii="Times New Roman" w:hAnsi="Times New Roman" w:cs="Times New Roman"/>
          <w:sz w:val="20"/>
        </w:rPr>
        <w:t xml:space="preserve"> </w:t>
      </w:r>
      <w:r w:rsidRPr="00CD6FF4">
        <w:rPr>
          <w:rFonts w:ascii="Times New Roman" w:hAnsi="Times New Roman" w:cs="Times New Roman"/>
          <w:sz w:val="20"/>
        </w:rPr>
        <w:t>of calcium and phosphate. Due to its bioavailability, HA is potentially used for the repair and</w:t>
      </w:r>
      <w:r w:rsidRPr="00CD6FF4">
        <w:rPr>
          <w:rFonts w:ascii="Times New Roman" w:hAnsi="Times New Roman" w:cs="Times New Roman"/>
          <w:sz w:val="20"/>
        </w:rPr>
        <w:t xml:space="preserve"> </w:t>
      </w:r>
      <w:r w:rsidRPr="00CD6FF4">
        <w:rPr>
          <w:rFonts w:ascii="Times New Roman" w:hAnsi="Times New Roman" w:cs="Times New Roman"/>
          <w:sz w:val="20"/>
        </w:rPr>
        <w:t xml:space="preserve">regeneration of mineralized tissues. For this purpose, the properties of HA are significantly improved by adding natural and synthetic materials. In this sense, the </w:t>
      </w:r>
      <w:r w:rsidRPr="00CD6FF4">
        <w:rPr>
          <w:rFonts w:ascii="Times New Roman" w:hAnsi="Times New Roman" w:cs="Times New Roman"/>
          <w:sz w:val="20"/>
        </w:rPr>
        <w:t xml:space="preserve">Germanium </w:t>
      </w:r>
      <w:r w:rsidRPr="00CD6FF4">
        <w:rPr>
          <w:rFonts w:ascii="Times New Roman" w:hAnsi="Times New Roman" w:cs="Times New Roman"/>
          <w:sz w:val="20"/>
        </w:rPr>
        <w:t>(</w:t>
      </w:r>
      <w:proofErr w:type="spellStart"/>
      <w:r w:rsidRPr="00CD6FF4">
        <w:rPr>
          <w:rFonts w:ascii="Times New Roman" w:hAnsi="Times New Roman" w:cs="Times New Roman"/>
          <w:sz w:val="20"/>
        </w:rPr>
        <w:t>Ge</w:t>
      </w:r>
      <w:proofErr w:type="spellEnd"/>
      <w:r w:rsidRPr="00CD6FF4">
        <w:rPr>
          <w:rFonts w:ascii="Times New Roman" w:hAnsi="Times New Roman" w:cs="Times New Roman"/>
          <w:sz w:val="20"/>
        </w:rPr>
        <w:t xml:space="preserve">) mineral was loaded in HA biomaterial by cold </w:t>
      </w:r>
      <w:proofErr w:type="spellStart"/>
      <w:r w:rsidRPr="00CD6FF4">
        <w:rPr>
          <w:rFonts w:ascii="Times New Roman" w:hAnsi="Times New Roman" w:cs="Times New Roman"/>
          <w:sz w:val="20"/>
        </w:rPr>
        <w:t>isostatic</w:t>
      </w:r>
      <w:proofErr w:type="spellEnd"/>
      <w:r w:rsidRPr="00CD6FF4">
        <w:rPr>
          <w:rFonts w:ascii="Times New Roman" w:hAnsi="Times New Roman" w:cs="Times New Roman"/>
          <w:sz w:val="20"/>
        </w:rPr>
        <w:t xml:space="preserve"> pressure for the first time and characterization and biocompatibility using </w:t>
      </w:r>
      <w:r w:rsidRPr="00CD6FF4">
        <w:rPr>
          <w:rFonts w:ascii="Times New Roman" w:hAnsi="Times New Roman" w:cs="Times New Roman"/>
          <w:sz w:val="20"/>
        </w:rPr>
        <w:t xml:space="preserve">Bone Marrow </w:t>
      </w:r>
      <w:proofErr w:type="spellStart"/>
      <w:r w:rsidRPr="00CD6FF4">
        <w:rPr>
          <w:rFonts w:ascii="Times New Roman" w:hAnsi="Times New Roman" w:cs="Times New Roman"/>
          <w:sz w:val="20"/>
        </w:rPr>
        <w:t>Mesenchymal</w:t>
      </w:r>
      <w:proofErr w:type="spellEnd"/>
      <w:r w:rsidRPr="00CD6FF4">
        <w:rPr>
          <w:rFonts w:ascii="Times New Roman" w:hAnsi="Times New Roman" w:cs="Times New Roman"/>
          <w:sz w:val="20"/>
        </w:rPr>
        <w:t xml:space="preserve"> Stem Cells </w:t>
      </w:r>
      <w:r w:rsidRPr="00CD6FF4">
        <w:rPr>
          <w:rFonts w:ascii="Times New Roman" w:hAnsi="Times New Roman" w:cs="Times New Roman"/>
          <w:sz w:val="20"/>
        </w:rPr>
        <w:t xml:space="preserve">(BM-MSCs) were investigated. The addition of </w:t>
      </w:r>
      <w:proofErr w:type="spellStart"/>
      <w:r w:rsidRPr="00CD6FF4">
        <w:rPr>
          <w:rFonts w:ascii="Times New Roman" w:hAnsi="Times New Roman" w:cs="Times New Roman"/>
          <w:sz w:val="20"/>
        </w:rPr>
        <w:t>Ge</w:t>
      </w:r>
      <w:proofErr w:type="spellEnd"/>
      <w:r w:rsidRPr="00CD6FF4">
        <w:rPr>
          <w:rFonts w:ascii="Times New Roman" w:hAnsi="Times New Roman" w:cs="Times New Roman"/>
          <w:sz w:val="20"/>
        </w:rPr>
        <w:t xml:space="preserve"> at 5% improved the solubility (3.32%), stiffness (18.34 </w:t>
      </w:r>
      <w:proofErr w:type="spellStart"/>
      <w:r w:rsidRPr="00CD6FF4">
        <w:rPr>
          <w:rFonts w:ascii="Times New Roman" w:hAnsi="Times New Roman" w:cs="Times New Roman"/>
          <w:sz w:val="20"/>
        </w:rPr>
        <w:t>MPa</w:t>
      </w:r>
      <w:proofErr w:type="spellEnd"/>
      <w:r w:rsidRPr="00CD6FF4">
        <w:rPr>
          <w:rFonts w:ascii="Times New Roman" w:hAnsi="Times New Roman" w:cs="Times New Roman"/>
          <w:sz w:val="20"/>
        </w:rPr>
        <w:t xml:space="preserve">), water holding (31.27%) and biodegradation (21.87%) properties of HA, compared to control. Compared to all composite biomaterials, the drug releasing behavior of HA-3% </w:t>
      </w:r>
      <w:proofErr w:type="spellStart"/>
      <w:r w:rsidRPr="00CD6FF4">
        <w:rPr>
          <w:rFonts w:ascii="Times New Roman" w:hAnsi="Times New Roman" w:cs="Times New Roman"/>
          <w:sz w:val="20"/>
        </w:rPr>
        <w:t>Ge</w:t>
      </w:r>
      <w:proofErr w:type="spellEnd"/>
      <w:r w:rsidRPr="00CD6FF4">
        <w:rPr>
          <w:rFonts w:ascii="Times New Roman" w:hAnsi="Times New Roman" w:cs="Times New Roman"/>
          <w:sz w:val="20"/>
        </w:rPr>
        <w:t xml:space="preserve"> was higher at pH 1 and 3 and the maximum drug release was obtained at pH 7 and 9 with HA-5% </w:t>
      </w:r>
      <w:proofErr w:type="spellStart"/>
      <w:r w:rsidRPr="00CD6FF4">
        <w:rPr>
          <w:rFonts w:ascii="Times New Roman" w:hAnsi="Times New Roman" w:cs="Times New Roman"/>
          <w:sz w:val="20"/>
        </w:rPr>
        <w:t>Ge</w:t>
      </w:r>
      <w:proofErr w:type="spellEnd"/>
      <w:r w:rsidRPr="00CD6FF4">
        <w:rPr>
          <w:rFonts w:ascii="Times New Roman" w:hAnsi="Times New Roman" w:cs="Times New Roman"/>
          <w:sz w:val="20"/>
        </w:rPr>
        <w:t xml:space="preserve"> biomaterials. Among the different mediums tested, the DMEM-medium showed a higher drug release rate, especially at 60 min. HA-</w:t>
      </w:r>
      <w:proofErr w:type="spellStart"/>
      <w:r w:rsidRPr="00CD6FF4">
        <w:rPr>
          <w:rFonts w:ascii="Times New Roman" w:hAnsi="Times New Roman" w:cs="Times New Roman"/>
          <w:sz w:val="20"/>
        </w:rPr>
        <w:t>Ge</w:t>
      </w:r>
      <w:proofErr w:type="spellEnd"/>
      <w:r w:rsidRPr="00CD6FF4">
        <w:rPr>
          <w:rFonts w:ascii="Times New Roman" w:hAnsi="Times New Roman" w:cs="Times New Roman"/>
          <w:sz w:val="20"/>
        </w:rPr>
        <w:t xml:space="preserve"> biomaterials showed better protein adhesion and apatite layer formation, which ultimately proves the compatibility in BMMSCs culture. Except for higher concentrations of HA (5 and 10 mg/mL), the different concentrations of </w:t>
      </w:r>
      <w:proofErr w:type="spellStart"/>
      <w:r w:rsidRPr="00CD6FF4">
        <w:rPr>
          <w:rFonts w:ascii="Times New Roman" w:hAnsi="Times New Roman" w:cs="Times New Roman"/>
          <w:sz w:val="20"/>
        </w:rPr>
        <w:t>Ge</w:t>
      </w:r>
      <w:proofErr w:type="spellEnd"/>
      <w:r w:rsidRPr="00CD6FF4">
        <w:rPr>
          <w:rFonts w:ascii="Times New Roman" w:hAnsi="Times New Roman" w:cs="Times New Roman"/>
          <w:sz w:val="20"/>
        </w:rPr>
        <w:t xml:space="preserve"> and HA and wells coated with 1% of HA-1% </w:t>
      </w:r>
      <w:proofErr w:type="spellStart"/>
      <w:r w:rsidRPr="00CD6FF4">
        <w:rPr>
          <w:rFonts w:ascii="Times New Roman" w:hAnsi="Times New Roman" w:cs="Times New Roman"/>
          <w:sz w:val="20"/>
        </w:rPr>
        <w:t>Ge</w:t>
      </w:r>
      <w:proofErr w:type="spellEnd"/>
      <w:r w:rsidRPr="00CD6FF4">
        <w:rPr>
          <w:rFonts w:ascii="Times New Roman" w:hAnsi="Times New Roman" w:cs="Times New Roman"/>
          <w:sz w:val="20"/>
        </w:rPr>
        <w:t xml:space="preserve"> had higher BM-MSCs growth than control. All these findings concluded that the fabricated HA biomaterials loaded with </w:t>
      </w:r>
      <w:proofErr w:type="spellStart"/>
      <w:r w:rsidRPr="00CD6FF4">
        <w:rPr>
          <w:rFonts w:ascii="Times New Roman" w:hAnsi="Times New Roman" w:cs="Times New Roman"/>
          <w:sz w:val="20"/>
        </w:rPr>
        <w:t>Ge</w:t>
      </w:r>
      <w:proofErr w:type="spellEnd"/>
      <w:r w:rsidRPr="00CD6FF4">
        <w:rPr>
          <w:rFonts w:ascii="Times New Roman" w:hAnsi="Times New Roman" w:cs="Times New Roman"/>
          <w:sz w:val="20"/>
        </w:rPr>
        <w:t xml:space="preserve"> could be the potential biomaterial for culturing mammalian cells towards mineralized tissue repair and dental regeneration.</w:t>
      </w:r>
    </w:p>
    <w:p w:rsidR="00CD6FF4" w:rsidRPr="00CD6FF4" w:rsidRDefault="00CD6FF4" w:rsidP="00CD6FF4">
      <w:pPr>
        <w:rPr>
          <w:rFonts w:ascii="Times New Roman" w:hAnsi="Times New Roman" w:cs="Times New Roman"/>
          <w:b/>
          <w:sz w:val="24"/>
        </w:rPr>
      </w:pPr>
      <w:r w:rsidRPr="00CD6FF4">
        <w:rPr>
          <w:rFonts w:ascii="Times New Roman" w:hAnsi="Times New Roman" w:cs="Times New Roman"/>
          <w:b/>
          <w:sz w:val="24"/>
        </w:rPr>
        <w:t>Biography</w:t>
      </w:r>
    </w:p>
    <w:p w:rsidR="00CD6FF4" w:rsidRPr="00CD6FF4" w:rsidRDefault="00CD6FF4" w:rsidP="00CD6FF4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CD6FF4">
        <w:rPr>
          <w:rFonts w:ascii="Times New Roman" w:hAnsi="Times New Roman" w:cs="Times New Roman"/>
          <w:sz w:val="20"/>
        </w:rPr>
        <w:t>Jeevithan</w:t>
      </w:r>
      <w:proofErr w:type="spellEnd"/>
      <w:r w:rsidRPr="00CD6FF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CD6FF4">
        <w:rPr>
          <w:rFonts w:ascii="Times New Roman" w:hAnsi="Times New Roman" w:cs="Times New Roman"/>
          <w:sz w:val="20"/>
        </w:rPr>
        <w:t>Elango</w:t>
      </w:r>
      <w:proofErr w:type="spellEnd"/>
      <w:r w:rsidRPr="00CD6FF4">
        <w:rPr>
          <w:rFonts w:ascii="Times New Roman" w:hAnsi="Times New Roman" w:cs="Times New Roman"/>
          <w:sz w:val="20"/>
        </w:rPr>
        <w:t xml:space="preserve"> is affiliated to the Department of Biomaterials Engineering, Faculty of Health Sciences, UCAM-Universidad </w:t>
      </w:r>
      <w:proofErr w:type="spellStart"/>
      <w:r w:rsidRPr="00CD6FF4">
        <w:rPr>
          <w:rFonts w:ascii="Times New Roman" w:hAnsi="Times New Roman" w:cs="Times New Roman"/>
          <w:sz w:val="20"/>
        </w:rPr>
        <w:t>Cat</w:t>
      </w:r>
      <w:r>
        <w:rPr>
          <w:rFonts w:ascii="Times New Roman" w:hAnsi="Times New Roman" w:cs="Times New Roman"/>
          <w:sz w:val="20"/>
        </w:rPr>
        <w:t>o</w:t>
      </w:r>
      <w:r w:rsidRPr="00CD6FF4">
        <w:rPr>
          <w:rFonts w:ascii="Times New Roman" w:hAnsi="Times New Roman" w:cs="Times New Roman"/>
          <w:sz w:val="20"/>
        </w:rPr>
        <w:t>lica</w:t>
      </w:r>
      <w:proofErr w:type="spellEnd"/>
      <w:r w:rsidRPr="00CD6FF4">
        <w:rPr>
          <w:rFonts w:ascii="Times New Roman" w:hAnsi="Times New Roman" w:cs="Times New Roman"/>
          <w:sz w:val="20"/>
        </w:rPr>
        <w:t xml:space="preserve"> San Antonio de Murcia, Guadalupe, 30107 Murcia, </w:t>
      </w:r>
      <w:proofErr w:type="gramStart"/>
      <w:r w:rsidRPr="00CD6FF4">
        <w:rPr>
          <w:rFonts w:ascii="Times New Roman" w:hAnsi="Times New Roman" w:cs="Times New Roman"/>
          <w:sz w:val="20"/>
        </w:rPr>
        <w:t>Spain</w:t>
      </w:r>
      <w:proofErr w:type="gramEnd"/>
      <w:r w:rsidRPr="00CD6FF4">
        <w:rPr>
          <w:rFonts w:ascii="Times New Roman" w:hAnsi="Times New Roman" w:cs="Times New Roman"/>
          <w:sz w:val="20"/>
        </w:rPr>
        <w:t>.</w:t>
      </w:r>
      <w:bookmarkEnd w:id="0"/>
    </w:p>
    <w:sectPr w:rsidR="00CD6FF4" w:rsidRPr="00CD6F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6FF4"/>
    <w:rsid w:val="00474203"/>
    <w:rsid w:val="00535872"/>
    <w:rsid w:val="00924B33"/>
    <w:rsid w:val="00CD6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311</Words>
  <Characters>1779</Characters>
  <Application>Microsoft Office Word</Application>
  <DocSecurity>0</DocSecurity>
  <Lines>14</Lines>
  <Paragraphs>4</Paragraphs>
  <ScaleCrop>false</ScaleCrop>
  <Company/>
  <LinksUpToDate>false</LinksUpToDate>
  <CharactersWithSpaces>2086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2023-02-03T09:19:00Z</dcterms:created>
  <dcterms:modified xsi:type="dcterms:W3CDTF">2023-02-03T09:28:00Z</dcterms:modified>
</cp:coreProperties>
</file>