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202" w:rsidRDefault="00F63202">
      <w:pPr>
        <w:rPr>
          <w:rFonts w:ascii="Times New Roman" w:hAnsi="Times New Roman" w:cs="Times New Roman"/>
          <w:b/>
          <w:sz w:val="32"/>
        </w:rPr>
      </w:pPr>
      <w:r w:rsidRPr="00F63202">
        <w:rPr>
          <w:rFonts w:ascii="Times New Roman" w:hAnsi="Times New Roman" w:cs="Times New Roman"/>
          <w:b/>
          <w:sz w:val="32"/>
        </w:rPr>
        <w:t>CBX2: A potential marker of HER2+ breast-to-brain metastasis</w:t>
      </w:r>
    </w:p>
    <w:p w:rsidR="00F63202" w:rsidRDefault="00F63202">
      <w:pPr>
        <w:rPr>
          <w:rFonts w:ascii="Times New Roman" w:hAnsi="Times New Roman" w:cs="Times New Roman"/>
          <w:sz w:val="24"/>
        </w:rPr>
      </w:pPr>
      <w:proofErr w:type="spellStart"/>
      <w:r w:rsidRPr="00F63202">
        <w:rPr>
          <w:rFonts w:ascii="Times New Roman" w:hAnsi="Times New Roman" w:cs="Times New Roman"/>
          <w:sz w:val="24"/>
        </w:rPr>
        <w:t>Rachana</w:t>
      </w:r>
      <w:proofErr w:type="spellEnd"/>
      <w:r w:rsidRPr="00F63202">
        <w:rPr>
          <w:rFonts w:ascii="Times New Roman" w:hAnsi="Times New Roman" w:cs="Times New Roman"/>
          <w:sz w:val="24"/>
        </w:rPr>
        <w:t xml:space="preserve"> Garg</w:t>
      </w:r>
      <w:r w:rsidRPr="00F6320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F63202">
        <w:rPr>
          <w:rFonts w:ascii="Times New Roman" w:hAnsi="Times New Roman" w:cs="Times New Roman"/>
          <w:sz w:val="24"/>
        </w:rPr>
        <w:t>Zain</w:t>
      </w:r>
      <w:proofErr w:type="spellEnd"/>
      <w:r w:rsidRPr="00F63202">
        <w:rPr>
          <w:rFonts w:ascii="Times New Roman" w:hAnsi="Times New Roman" w:cs="Times New Roman"/>
          <w:sz w:val="24"/>
        </w:rPr>
        <w:t xml:space="preserve"> Jandial</w:t>
      </w:r>
      <w:r w:rsidRPr="00F63202">
        <w:rPr>
          <w:rFonts w:ascii="Times New Roman" w:hAnsi="Times New Roman" w:cs="Times New Roman"/>
          <w:sz w:val="24"/>
          <w:vertAlign w:val="superscript"/>
        </w:rPr>
        <w:t>2</w:t>
      </w:r>
      <w:r>
        <w:rPr>
          <w:rFonts w:ascii="Times New Roman" w:hAnsi="Times New Roman" w:cs="Times New Roman"/>
          <w:sz w:val="24"/>
        </w:rPr>
        <w:t xml:space="preserve"> and </w:t>
      </w:r>
      <w:r w:rsidRPr="00F63202">
        <w:rPr>
          <w:rFonts w:ascii="Times New Roman" w:hAnsi="Times New Roman" w:cs="Times New Roman"/>
          <w:sz w:val="24"/>
        </w:rPr>
        <w:t>Yate-</w:t>
      </w:r>
      <w:proofErr w:type="spellStart"/>
      <w:r w:rsidRPr="00F63202">
        <w:rPr>
          <w:rFonts w:ascii="Times New Roman" w:hAnsi="Times New Roman" w:cs="Times New Roman"/>
          <w:sz w:val="24"/>
        </w:rPr>
        <w:t>Ching</w:t>
      </w:r>
      <w:proofErr w:type="spellEnd"/>
      <w:r w:rsidRPr="00F63202">
        <w:rPr>
          <w:rFonts w:ascii="Times New Roman" w:hAnsi="Times New Roman" w:cs="Times New Roman"/>
          <w:sz w:val="24"/>
        </w:rPr>
        <w:t xml:space="preserve"> Yuan</w:t>
      </w:r>
      <w:r w:rsidRPr="00F63202">
        <w:rPr>
          <w:rFonts w:ascii="Times New Roman" w:hAnsi="Times New Roman" w:cs="Times New Roman"/>
          <w:sz w:val="24"/>
          <w:vertAlign w:val="superscript"/>
        </w:rPr>
        <w:t>1</w:t>
      </w:r>
    </w:p>
    <w:p w:rsidR="00F63202" w:rsidRPr="00F63202" w:rsidRDefault="00F63202" w:rsidP="00F63202">
      <w:pPr>
        <w:spacing w:after="0"/>
        <w:rPr>
          <w:rFonts w:ascii="Times New Roman" w:hAnsi="Times New Roman" w:cs="Times New Roman"/>
        </w:rPr>
      </w:pPr>
      <w:r w:rsidRPr="00F63202">
        <w:rPr>
          <w:rFonts w:ascii="Times New Roman" w:hAnsi="Times New Roman" w:cs="Times New Roman"/>
          <w:vertAlign w:val="superscript"/>
        </w:rPr>
        <w:t>1</w:t>
      </w:r>
      <w:r w:rsidRPr="00F63202">
        <w:rPr>
          <w:rFonts w:ascii="Times New Roman" w:hAnsi="Times New Roman" w:cs="Times New Roman"/>
        </w:rPr>
        <w:t>City of Hope Medical Center, USA</w:t>
      </w:r>
    </w:p>
    <w:p w:rsidR="00F63202" w:rsidRPr="00F63202" w:rsidRDefault="00F63202">
      <w:pPr>
        <w:rPr>
          <w:rFonts w:ascii="Times New Roman" w:hAnsi="Times New Roman" w:cs="Times New Roman"/>
        </w:rPr>
      </w:pPr>
      <w:r w:rsidRPr="00F63202">
        <w:rPr>
          <w:rFonts w:ascii="Times New Roman" w:hAnsi="Times New Roman" w:cs="Times New Roman"/>
          <w:vertAlign w:val="superscript"/>
        </w:rPr>
        <w:t>2</w:t>
      </w:r>
      <w:r w:rsidRPr="00F63202">
        <w:rPr>
          <w:rFonts w:ascii="Times New Roman" w:hAnsi="Times New Roman" w:cs="Times New Roman"/>
        </w:rPr>
        <w:t>University of California, USA</w:t>
      </w:r>
    </w:p>
    <w:p w:rsidR="00F63202" w:rsidRPr="00F63202" w:rsidRDefault="00F63202" w:rsidP="00F63202">
      <w:pPr>
        <w:jc w:val="center"/>
        <w:rPr>
          <w:rFonts w:ascii="Times New Roman" w:hAnsi="Times New Roman" w:cs="Times New Roman"/>
          <w:b/>
          <w:sz w:val="24"/>
        </w:rPr>
      </w:pPr>
      <w:r w:rsidRPr="00F63202">
        <w:rPr>
          <w:rFonts w:ascii="Times New Roman" w:hAnsi="Times New Roman" w:cs="Times New Roman"/>
          <w:b/>
          <w:sz w:val="24"/>
        </w:rPr>
        <w:t>Abstract</w:t>
      </w:r>
    </w:p>
    <w:p w:rsidR="00F63202" w:rsidRDefault="00F63202" w:rsidP="00F63202">
      <w:pPr>
        <w:jc w:val="both"/>
        <w:rPr>
          <w:rFonts w:ascii="Times New Roman" w:hAnsi="Times New Roman" w:cs="Times New Roman"/>
          <w:sz w:val="20"/>
        </w:rPr>
      </w:pPr>
      <w:r w:rsidRPr="00F63202">
        <w:rPr>
          <w:rFonts w:ascii="Times New Roman" w:hAnsi="Times New Roman" w:cs="Times New Roman"/>
          <w:sz w:val="20"/>
        </w:rPr>
        <w:t>Breast cancer Brain Metastases (BBM) represents a significant clinical challenge, with patients having a dismal 20% one-year survival. In the present study, we investigated the differential gene expression profile between tumor and normal samples by querying various public breast cancer cohorts, including TCGA BRCA, METABRIC, GSE11121, GSE17705, GSE12276</w:t>
      </w:r>
      <w:r w:rsidR="003A6ADA">
        <w:rPr>
          <w:rFonts w:ascii="Times New Roman" w:hAnsi="Times New Roman" w:cs="Times New Roman"/>
          <w:sz w:val="20"/>
        </w:rPr>
        <w:t xml:space="preserve"> and</w:t>
      </w:r>
      <w:r w:rsidRPr="00F63202">
        <w:rPr>
          <w:rFonts w:ascii="Times New Roman" w:hAnsi="Times New Roman" w:cs="Times New Roman"/>
          <w:sz w:val="20"/>
        </w:rPr>
        <w:t xml:space="preserve"> CCLE. We compared the mean threshold in</w:t>
      </w:r>
      <w:r w:rsidR="003A6ADA">
        <w:rPr>
          <w:rFonts w:ascii="Times New Roman" w:hAnsi="Times New Roman" w:cs="Times New Roman"/>
          <w:sz w:val="20"/>
        </w:rPr>
        <w:t xml:space="preserve"> </w:t>
      </w:r>
      <w:r w:rsidRPr="00F63202">
        <w:rPr>
          <w:rFonts w:ascii="Times New Roman" w:hAnsi="Times New Roman" w:cs="Times New Roman"/>
          <w:sz w:val="20"/>
        </w:rPr>
        <w:t>the</w:t>
      </w:r>
      <w:r w:rsidR="003A6ADA">
        <w:rPr>
          <w:rFonts w:ascii="Times New Roman" w:hAnsi="Times New Roman" w:cs="Times New Roman"/>
          <w:sz w:val="20"/>
        </w:rPr>
        <w:t xml:space="preserve"> </w:t>
      </w:r>
      <w:r w:rsidRPr="00F63202">
        <w:rPr>
          <w:rFonts w:ascii="Times New Roman" w:hAnsi="Times New Roman" w:cs="Times New Roman"/>
          <w:sz w:val="20"/>
        </w:rPr>
        <w:t>breast</w:t>
      </w:r>
      <w:r w:rsidR="003A6ADA">
        <w:rPr>
          <w:rFonts w:ascii="Times New Roman" w:hAnsi="Times New Roman" w:cs="Times New Roman"/>
          <w:sz w:val="20"/>
        </w:rPr>
        <w:t xml:space="preserve"> </w:t>
      </w:r>
      <w:r w:rsidRPr="00F63202">
        <w:rPr>
          <w:rFonts w:ascii="Times New Roman" w:hAnsi="Times New Roman" w:cs="Times New Roman"/>
          <w:sz w:val="20"/>
        </w:rPr>
        <w:t>cancer</w:t>
      </w:r>
      <w:r w:rsidR="003A6ADA">
        <w:rPr>
          <w:rFonts w:ascii="Times New Roman" w:hAnsi="Times New Roman" w:cs="Times New Roman"/>
          <w:sz w:val="20"/>
        </w:rPr>
        <w:t xml:space="preserve"> </w:t>
      </w:r>
      <w:r w:rsidRPr="00F63202">
        <w:rPr>
          <w:rFonts w:ascii="Times New Roman" w:hAnsi="Times New Roman" w:cs="Times New Roman"/>
          <w:sz w:val="20"/>
        </w:rPr>
        <w:t>population,</w:t>
      </w:r>
      <w:r w:rsidR="003A6ADA">
        <w:rPr>
          <w:rFonts w:ascii="Times New Roman" w:hAnsi="Times New Roman" w:cs="Times New Roman"/>
          <w:sz w:val="20"/>
        </w:rPr>
        <w:t xml:space="preserve"> </w:t>
      </w:r>
      <w:r w:rsidRPr="00F63202">
        <w:rPr>
          <w:rFonts w:ascii="Times New Roman" w:hAnsi="Times New Roman" w:cs="Times New Roman"/>
          <w:sz w:val="20"/>
        </w:rPr>
        <w:t>specifically</w:t>
      </w:r>
      <w:r w:rsidR="003A6ADA">
        <w:rPr>
          <w:rFonts w:ascii="Times New Roman" w:hAnsi="Times New Roman" w:cs="Times New Roman"/>
          <w:sz w:val="20"/>
        </w:rPr>
        <w:t xml:space="preserve"> </w:t>
      </w:r>
      <w:r w:rsidRPr="00F63202">
        <w:rPr>
          <w:rFonts w:ascii="Times New Roman" w:hAnsi="Times New Roman" w:cs="Times New Roman"/>
          <w:sz w:val="20"/>
        </w:rPr>
        <w:t>in</w:t>
      </w:r>
      <w:r w:rsidR="003A6ADA">
        <w:rPr>
          <w:rFonts w:ascii="Times New Roman" w:hAnsi="Times New Roman" w:cs="Times New Roman"/>
          <w:sz w:val="20"/>
        </w:rPr>
        <w:t xml:space="preserve"> </w:t>
      </w:r>
      <w:r w:rsidRPr="00F63202">
        <w:rPr>
          <w:rFonts w:ascii="Times New Roman" w:hAnsi="Times New Roman" w:cs="Times New Roman"/>
          <w:sz w:val="20"/>
        </w:rPr>
        <w:t>the</w:t>
      </w:r>
      <w:r w:rsidR="003A6ADA">
        <w:rPr>
          <w:rFonts w:ascii="Times New Roman" w:hAnsi="Times New Roman" w:cs="Times New Roman"/>
          <w:sz w:val="20"/>
        </w:rPr>
        <w:t xml:space="preserve"> </w:t>
      </w:r>
      <w:r w:rsidRPr="00F63202">
        <w:rPr>
          <w:rFonts w:ascii="Times New Roman" w:hAnsi="Times New Roman" w:cs="Times New Roman"/>
          <w:sz w:val="20"/>
        </w:rPr>
        <w:t>ER+/HER2+</w:t>
      </w:r>
      <w:r w:rsidR="003A6ADA">
        <w:rPr>
          <w:rFonts w:ascii="Times New Roman" w:hAnsi="Times New Roman" w:cs="Times New Roman"/>
          <w:sz w:val="20"/>
        </w:rPr>
        <w:t xml:space="preserve"> </w:t>
      </w:r>
      <w:r w:rsidRPr="00F63202">
        <w:rPr>
          <w:rFonts w:ascii="Times New Roman" w:hAnsi="Times New Roman" w:cs="Times New Roman"/>
          <w:sz w:val="20"/>
        </w:rPr>
        <w:t>and TNBC, the more aggressive breast cancer subtypes. We further compared the expression levels across PAM50 subtypes to obtain unambiguous conclusions. The Kaplan-Meier (KM) analysis was performed to correlate overall survival curves based on gene expression data using the median as a threshold from TCGA and METABRIC breast c</w:t>
      </w:r>
      <w:bookmarkStart w:id="0" w:name="_GoBack"/>
      <w:bookmarkEnd w:id="0"/>
      <w:r w:rsidRPr="00F63202">
        <w:rPr>
          <w:rFonts w:ascii="Times New Roman" w:hAnsi="Times New Roman" w:cs="Times New Roman"/>
          <w:sz w:val="20"/>
        </w:rPr>
        <w:t xml:space="preserve">arcinoma cohorts. Importantly, analysis done using TCGA-BRCA revealed elevated CBX2 </w:t>
      </w:r>
      <w:proofErr w:type="spellStart"/>
      <w:r w:rsidRPr="00F63202">
        <w:rPr>
          <w:rFonts w:ascii="Times New Roman" w:hAnsi="Times New Roman" w:cs="Times New Roman"/>
          <w:sz w:val="20"/>
        </w:rPr>
        <w:t>mRNAseq</w:t>
      </w:r>
      <w:proofErr w:type="spellEnd"/>
      <w:r w:rsidRPr="00F63202">
        <w:rPr>
          <w:rFonts w:ascii="Times New Roman" w:hAnsi="Times New Roman" w:cs="Times New Roman"/>
          <w:sz w:val="20"/>
        </w:rPr>
        <w:t xml:space="preserve"> gene expression in breast tumors than in normal tissue. Additionally, CBX2 mRNA </w:t>
      </w:r>
      <w:proofErr w:type="spellStart"/>
      <w:r w:rsidRPr="00F63202">
        <w:rPr>
          <w:rFonts w:ascii="Times New Roman" w:hAnsi="Times New Roman" w:cs="Times New Roman"/>
          <w:sz w:val="20"/>
        </w:rPr>
        <w:t>seq</w:t>
      </w:r>
      <w:proofErr w:type="spellEnd"/>
      <w:r w:rsidRPr="00F63202">
        <w:rPr>
          <w:rFonts w:ascii="Times New Roman" w:hAnsi="Times New Roman" w:cs="Times New Roman"/>
          <w:sz w:val="20"/>
        </w:rPr>
        <w:t xml:space="preserve"> expression showed a patter</w:t>
      </w:r>
      <w:r>
        <w:rPr>
          <w:rFonts w:ascii="Times New Roman" w:hAnsi="Times New Roman" w:cs="Times New Roman"/>
          <w:sz w:val="20"/>
        </w:rPr>
        <w:t>n of TNBC&gt;HER2+&gt;all tumor&gt;ER+&gt;</w:t>
      </w:r>
      <w:r w:rsidRPr="00F63202">
        <w:rPr>
          <w:rFonts w:ascii="Times New Roman" w:hAnsi="Times New Roman" w:cs="Times New Roman"/>
          <w:sz w:val="20"/>
        </w:rPr>
        <w:t xml:space="preserve">normal tissue. Using Novartis/Broad Cancer Cell Line Encyclopedia (CCLE) for microarray and </w:t>
      </w:r>
      <w:proofErr w:type="spellStart"/>
      <w:r w:rsidRPr="00F63202">
        <w:rPr>
          <w:rFonts w:ascii="Times New Roman" w:hAnsi="Times New Roman" w:cs="Times New Roman"/>
          <w:sz w:val="20"/>
        </w:rPr>
        <w:t>RNAseq</w:t>
      </w:r>
      <w:proofErr w:type="spellEnd"/>
      <w:r w:rsidRPr="00F63202">
        <w:rPr>
          <w:rFonts w:ascii="Times New Roman" w:hAnsi="Times New Roman" w:cs="Times New Roman"/>
          <w:sz w:val="20"/>
        </w:rPr>
        <w:t xml:space="preserve"> gene expression profiling, we identified enhanced CBX2 mRNA expression in breast cancer cell lines compared to other cancer types. CBX2 </w:t>
      </w:r>
      <w:proofErr w:type="spellStart"/>
      <w:r w:rsidRPr="00F63202">
        <w:rPr>
          <w:rFonts w:ascii="Times New Roman" w:hAnsi="Times New Roman" w:cs="Times New Roman"/>
          <w:sz w:val="20"/>
        </w:rPr>
        <w:t>mRNAseq</w:t>
      </w:r>
      <w:proofErr w:type="spellEnd"/>
      <w:r w:rsidRPr="00F63202">
        <w:rPr>
          <w:rFonts w:ascii="Times New Roman" w:hAnsi="Times New Roman" w:cs="Times New Roman"/>
          <w:sz w:val="20"/>
        </w:rPr>
        <w:t xml:space="preserve"> expression was significantly greater among HER2+ (n=164) compared to normal (n=112) patients (FC=4.9; p=8.19e-36) a</w:t>
      </w:r>
      <w:r>
        <w:rPr>
          <w:rFonts w:ascii="Times New Roman" w:hAnsi="Times New Roman" w:cs="Times New Roman"/>
          <w:sz w:val="20"/>
        </w:rPr>
        <w:t>nd TNBC (n=115; FC=11, p-value=</w:t>
      </w:r>
      <w:r w:rsidRPr="00F63202">
        <w:rPr>
          <w:rFonts w:ascii="Times New Roman" w:hAnsi="Times New Roman" w:cs="Times New Roman"/>
          <w:sz w:val="20"/>
        </w:rPr>
        <w:t>1.27e-6) from TCGA breast cancer cohort. Additionally, METABRIC cohorts also showed a significant correlation between higher CBX2 mRNA expression and poor overall survival outcome (Ka</w:t>
      </w:r>
      <w:r>
        <w:rPr>
          <w:rFonts w:ascii="Times New Roman" w:hAnsi="Times New Roman" w:cs="Times New Roman"/>
          <w:sz w:val="20"/>
        </w:rPr>
        <w:t>plan-Meier analysis, n=1904, p-value=</w:t>
      </w:r>
      <w:r w:rsidRPr="00F63202">
        <w:rPr>
          <w:rFonts w:ascii="Times New Roman" w:hAnsi="Times New Roman" w:cs="Times New Roman"/>
          <w:sz w:val="20"/>
        </w:rPr>
        <w:t>0.0001). Thus, our investigation has identified CBX2 as a potential driver of HER2+ breast-to-brain metastasis and inhibition of CBX2 should be considered as a therapeutic target in breast-to-brain metastasis.</w:t>
      </w:r>
    </w:p>
    <w:p w:rsidR="00F63202" w:rsidRPr="00F63202" w:rsidRDefault="00F63202" w:rsidP="00F63202">
      <w:pPr>
        <w:rPr>
          <w:rFonts w:ascii="Times New Roman" w:hAnsi="Times New Roman" w:cs="Times New Roman"/>
          <w:b/>
          <w:sz w:val="24"/>
        </w:rPr>
      </w:pPr>
      <w:r w:rsidRPr="00F63202">
        <w:rPr>
          <w:rFonts w:ascii="Times New Roman" w:hAnsi="Times New Roman" w:cs="Times New Roman"/>
          <w:b/>
          <w:sz w:val="24"/>
        </w:rPr>
        <w:t>Biography</w:t>
      </w:r>
    </w:p>
    <w:p w:rsidR="00F63202" w:rsidRPr="00F63202" w:rsidRDefault="00F63202" w:rsidP="00F63202">
      <w:pPr>
        <w:jc w:val="both"/>
        <w:rPr>
          <w:rFonts w:ascii="Times New Roman" w:hAnsi="Times New Roman" w:cs="Times New Roman"/>
          <w:sz w:val="20"/>
        </w:rPr>
      </w:pPr>
      <w:proofErr w:type="spellStart"/>
      <w:r w:rsidRPr="00F63202">
        <w:rPr>
          <w:rFonts w:ascii="Times New Roman" w:hAnsi="Times New Roman" w:cs="Times New Roman"/>
          <w:sz w:val="20"/>
        </w:rPr>
        <w:t>Rachana</w:t>
      </w:r>
      <w:proofErr w:type="spellEnd"/>
      <w:r w:rsidRPr="00F63202">
        <w:rPr>
          <w:rFonts w:ascii="Times New Roman" w:hAnsi="Times New Roman" w:cs="Times New Roman"/>
          <w:sz w:val="20"/>
        </w:rPr>
        <w:t xml:space="preserve"> </w:t>
      </w:r>
      <w:proofErr w:type="spellStart"/>
      <w:r w:rsidRPr="00F63202">
        <w:rPr>
          <w:rFonts w:ascii="Times New Roman" w:hAnsi="Times New Roman" w:cs="Times New Roman"/>
          <w:sz w:val="20"/>
        </w:rPr>
        <w:t>Garg</w:t>
      </w:r>
      <w:proofErr w:type="spellEnd"/>
      <w:r w:rsidRPr="00F63202">
        <w:rPr>
          <w:rFonts w:ascii="Times New Roman" w:hAnsi="Times New Roman" w:cs="Times New Roman"/>
          <w:sz w:val="20"/>
        </w:rPr>
        <w:t xml:space="preserve">, have been </w:t>
      </w:r>
      <w:proofErr w:type="spellStart"/>
      <w:proofErr w:type="gramStart"/>
      <w:r w:rsidRPr="00F63202">
        <w:rPr>
          <w:rFonts w:ascii="Times New Roman" w:hAnsi="Times New Roman" w:cs="Times New Roman"/>
          <w:sz w:val="20"/>
        </w:rPr>
        <w:t>DoD</w:t>
      </w:r>
      <w:proofErr w:type="spellEnd"/>
      <w:proofErr w:type="gramEnd"/>
      <w:r w:rsidRPr="00F63202">
        <w:rPr>
          <w:rFonts w:ascii="Times New Roman" w:hAnsi="Times New Roman" w:cs="Times New Roman"/>
          <w:sz w:val="20"/>
        </w:rPr>
        <w:t xml:space="preserve"> postdoctoral fellow and Research Associate Scientist at the University of Pennsylvania, USA. Currently, </w:t>
      </w:r>
      <w:r>
        <w:rPr>
          <w:rFonts w:ascii="Times New Roman" w:hAnsi="Times New Roman" w:cs="Times New Roman"/>
          <w:sz w:val="20"/>
        </w:rPr>
        <w:t>she</w:t>
      </w:r>
      <w:r w:rsidRPr="00F63202">
        <w:rPr>
          <w:rFonts w:ascii="Times New Roman" w:hAnsi="Times New Roman" w:cs="Times New Roman"/>
          <w:sz w:val="20"/>
        </w:rPr>
        <w:t xml:space="preserve"> </w:t>
      </w:r>
      <w:r w:rsidRPr="00F63202">
        <w:rPr>
          <w:rFonts w:ascii="Times New Roman" w:hAnsi="Times New Roman" w:cs="Times New Roman"/>
          <w:sz w:val="20"/>
        </w:rPr>
        <w:t>works</w:t>
      </w:r>
      <w:r w:rsidRPr="00F63202">
        <w:rPr>
          <w:rFonts w:ascii="Times New Roman" w:hAnsi="Times New Roman" w:cs="Times New Roman"/>
          <w:sz w:val="20"/>
        </w:rPr>
        <w:t xml:space="preserve"> as a Staff Scientist with City of Hope National Medical Centre, Duarte, California, USA. </w:t>
      </w:r>
      <w:r>
        <w:rPr>
          <w:rFonts w:ascii="Times New Roman" w:hAnsi="Times New Roman" w:cs="Times New Roman"/>
          <w:sz w:val="20"/>
        </w:rPr>
        <w:t>Her</w:t>
      </w:r>
      <w:r w:rsidRPr="00F63202">
        <w:rPr>
          <w:rFonts w:ascii="Times New Roman" w:hAnsi="Times New Roman" w:cs="Times New Roman"/>
          <w:sz w:val="20"/>
        </w:rPr>
        <w:t xml:space="preserve"> experience spans the field of cancer biology, neuroscience, clinical research, drug discovery, chemoprevention cellular and molecular biology, biochemistry, immunology, epigenetics. During </w:t>
      </w:r>
      <w:r>
        <w:rPr>
          <w:rFonts w:ascii="Times New Roman" w:hAnsi="Times New Roman" w:cs="Times New Roman"/>
          <w:sz w:val="20"/>
        </w:rPr>
        <w:t>her</w:t>
      </w:r>
      <w:r w:rsidRPr="00F63202">
        <w:rPr>
          <w:rFonts w:ascii="Times New Roman" w:hAnsi="Times New Roman" w:cs="Times New Roman"/>
          <w:sz w:val="20"/>
        </w:rPr>
        <w:t xml:space="preserve"> academic career, </w:t>
      </w:r>
      <w:r>
        <w:rPr>
          <w:rFonts w:ascii="Times New Roman" w:hAnsi="Times New Roman" w:cs="Times New Roman"/>
          <w:sz w:val="20"/>
        </w:rPr>
        <w:t>she</w:t>
      </w:r>
      <w:r w:rsidRPr="00F63202">
        <w:rPr>
          <w:rFonts w:ascii="Times New Roman" w:hAnsi="Times New Roman" w:cs="Times New Roman"/>
          <w:sz w:val="20"/>
        </w:rPr>
        <w:t xml:space="preserve"> </w:t>
      </w:r>
      <w:r w:rsidRPr="00F63202">
        <w:rPr>
          <w:rFonts w:ascii="Times New Roman" w:hAnsi="Times New Roman" w:cs="Times New Roman"/>
          <w:sz w:val="20"/>
        </w:rPr>
        <w:t>has</w:t>
      </w:r>
      <w:r w:rsidRPr="00F63202">
        <w:rPr>
          <w:rFonts w:ascii="Times New Roman" w:hAnsi="Times New Roman" w:cs="Times New Roman"/>
          <w:sz w:val="20"/>
        </w:rPr>
        <w:t xml:space="preserve"> received multiple awards at international conferences</w:t>
      </w:r>
      <w:r w:rsidR="003A6ADA">
        <w:rPr>
          <w:rFonts w:ascii="Times New Roman" w:hAnsi="Times New Roman" w:cs="Times New Roman"/>
          <w:sz w:val="20"/>
        </w:rPr>
        <w:t xml:space="preserve"> and</w:t>
      </w:r>
      <w:r w:rsidRPr="00F63202">
        <w:rPr>
          <w:rFonts w:ascii="Times New Roman" w:hAnsi="Times New Roman" w:cs="Times New Roman"/>
          <w:sz w:val="20"/>
        </w:rPr>
        <w:t xml:space="preserve"> </w:t>
      </w:r>
      <w:r>
        <w:rPr>
          <w:rFonts w:ascii="Times New Roman" w:hAnsi="Times New Roman" w:cs="Times New Roman"/>
          <w:sz w:val="20"/>
        </w:rPr>
        <w:t>her</w:t>
      </w:r>
      <w:r w:rsidRPr="00F63202">
        <w:rPr>
          <w:rFonts w:ascii="Times New Roman" w:hAnsi="Times New Roman" w:cs="Times New Roman"/>
          <w:sz w:val="20"/>
        </w:rPr>
        <w:t xml:space="preserve"> research has been published in top journals: Cancer Research, Cell Reports, Oncogene, Carcinogenesis, </w:t>
      </w:r>
      <w:proofErr w:type="spellStart"/>
      <w:r w:rsidRPr="00F63202">
        <w:rPr>
          <w:rFonts w:ascii="Times New Roman" w:hAnsi="Times New Roman" w:cs="Times New Roman"/>
          <w:sz w:val="20"/>
        </w:rPr>
        <w:t>Oncotarget</w:t>
      </w:r>
      <w:proofErr w:type="spellEnd"/>
      <w:r w:rsidRPr="00F63202">
        <w:rPr>
          <w:rFonts w:ascii="Times New Roman" w:hAnsi="Times New Roman" w:cs="Times New Roman"/>
          <w:sz w:val="20"/>
        </w:rPr>
        <w:t xml:space="preserve">, Journal of Biological Chemistry, Frontiers in Oncology, </w:t>
      </w:r>
      <w:proofErr w:type="gramStart"/>
      <w:r w:rsidRPr="00F63202">
        <w:rPr>
          <w:rFonts w:ascii="Times New Roman" w:hAnsi="Times New Roman" w:cs="Times New Roman"/>
          <w:sz w:val="20"/>
        </w:rPr>
        <w:t>BBA</w:t>
      </w:r>
      <w:proofErr w:type="gramEnd"/>
      <w:r w:rsidRPr="00F63202">
        <w:rPr>
          <w:rFonts w:ascii="Times New Roman" w:hAnsi="Times New Roman" w:cs="Times New Roman"/>
          <w:sz w:val="20"/>
        </w:rPr>
        <w:t xml:space="preserve"> Reviews in Cancer (1179 citations, H-index 14 &amp; I-10 index 15). In addition to </w:t>
      </w:r>
      <w:r>
        <w:rPr>
          <w:rFonts w:ascii="Times New Roman" w:hAnsi="Times New Roman" w:cs="Times New Roman"/>
          <w:sz w:val="20"/>
        </w:rPr>
        <w:t>her</w:t>
      </w:r>
      <w:r w:rsidRPr="00F63202">
        <w:rPr>
          <w:rFonts w:ascii="Times New Roman" w:hAnsi="Times New Roman" w:cs="Times New Roman"/>
          <w:sz w:val="20"/>
        </w:rPr>
        <w:t xml:space="preserve"> passion and involvement in teaching, research</w:t>
      </w:r>
      <w:r w:rsidR="003A6ADA">
        <w:rPr>
          <w:rFonts w:ascii="Times New Roman" w:hAnsi="Times New Roman" w:cs="Times New Roman"/>
          <w:sz w:val="20"/>
        </w:rPr>
        <w:t xml:space="preserve"> and</w:t>
      </w:r>
      <w:r w:rsidRPr="00F63202">
        <w:rPr>
          <w:rFonts w:ascii="Times New Roman" w:hAnsi="Times New Roman" w:cs="Times New Roman"/>
          <w:sz w:val="20"/>
        </w:rPr>
        <w:t xml:space="preserve"> scholarship activities, </w:t>
      </w:r>
      <w:r>
        <w:rPr>
          <w:rFonts w:ascii="Times New Roman" w:hAnsi="Times New Roman" w:cs="Times New Roman"/>
          <w:sz w:val="20"/>
        </w:rPr>
        <w:t>she</w:t>
      </w:r>
      <w:r w:rsidRPr="00F63202">
        <w:rPr>
          <w:rFonts w:ascii="Times New Roman" w:hAnsi="Times New Roman" w:cs="Times New Roman"/>
          <w:sz w:val="20"/>
        </w:rPr>
        <w:t xml:space="preserve"> </w:t>
      </w:r>
      <w:r w:rsidRPr="00F63202">
        <w:rPr>
          <w:rFonts w:ascii="Times New Roman" w:hAnsi="Times New Roman" w:cs="Times New Roman"/>
          <w:sz w:val="20"/>
        </w:rPr>
        <w:t>has</w:t>
      </w:r>
      <w:r w:rsidRPr="00F63202">
        <w:rPr>
          <w:rFonts w:ascii="Times New Roman" w:hAnsi="Times New Roman" w:cs="Times New Roman"/>
          <w:sz w:val="20"/>
        </w:rPr>
        <w:t xml:space="preserve"> mastered excellent communication, organizational</w:t>
      </w:r>
      <w:r w:rsidR="003A6ADA">
        <w:rPr>
          <w:rFonts w:ascii="Times New Roman" w:hAnsi="Times New Roman" w:cs="Times New Roman"/>
          <w:sz w:val="20"/>
        </w:rPr>
        <w:t xml:space="preserve"> and</w:t>
      </w:r>
      <w:r w:rsidRPr="00F63202">
        <w:rPr>
          <w:rFonts w:ascii="Times New Roman" w:hAnsi="Times New Roman" w:cs="Times New Roman"/>
          <w:sz w:val="20"/>
        </w:rPr>
        <w:t xml:space="preserve"> interpersonal skills.</w:t>
      </w:r>
    </w:p>
    <w:sectPr w:rsidR="00F63202" w:rsidRPr="00F6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02"/>
    <w:rsid w:val="0032354D"/>
    <w:rsid w:val="003A6ADA"/>
    <w:rsid w:val="00474203"/>
    <w:rsid w:val="00535872"/>
    <w:rsid w:val="00924B33"/>
    <w:rsid w:val="00F6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2023-05-02T08:49:00Z</dcterms:created>
  <dcterms:modified xsi:type="dcterms:W3CDTF">2023-05-02T09:01:00Z</dcterms:modified>
</cp:coreProperties>
</file>