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3F1531">
      <w:pPr>
        <w:rPr>
          <w:rFonts w:ascii="Times New Roman" w:hAnsi="Times New Roman" w:cs="Times New Roman"/>
          <w:b/>
          <w:sz w:val="32"/>
        </w:rPr>
      </w:pPr>
      <w:bookmarkStart w:id="0" w:name="_GoBack"/>
      <w:r w:rsidRPr="003F1531">
        <w:rPr>
          <w:rFonts w:ascii="Times New Roman" w:hAnsi="Times New Roman" w:cs="Times New Roman"/>
          <w:b/>
          <w:sz w:val="32"/>
        </w:rPr>
        <w:t>Trends in primary mitral valve replacement at Heidelberg University Hospital: A 25-year retrospective study</w:t>
      </w:r>
    </w:p>
    <w:p w:rsidR="003F1531" w:rsidRDefault="003F1531">
      <w:pPr>
        <w:rPr>
          <w:rFonts w:ascii="Times New Roman" w:hAnsi="Times New Roman" w:cs="Times New Roman"/>
          <w:sz w:val="24"/>
        </w:rPr>
      </w:pPr>
      <w:proofErr w:type="spellStart"/>
      <w:r w:rsidRPr="003F1531">
        <w:rPr>
          <w:rFonts w:ascii="Times New Roman" w:hAnsi="Times New Roman" w:cs="Times New Roman"/>
          <w:sz w:val="24"/>
        </w:rPr>
        <w:t>Ereva</w:t>
      </w:r>
      <w:proofErr w:type="spellEnd"/>
      <w:r w:rsidRPr="003F1531">
        <w:rPr>
          <w:rFonts w:ascii="Times New Roman" w:hAnsi="Times New Roman" w:cs="Times New Roman"/>
          <w:sz w:val="24"/>
        </w:rPr>
        <w:t xml:space="preserve"> M</w:t>
      </w:r>
      <w:r>
        <w:rPr>
          <w:rFonts w:ascii="Times New Roman" w:hAnsi="Times New Roman" w:cs="Times New Roman"/>
          <w:sz w:val="24"/>
        </w:rPr>
        <w:t>* and</w:t>
      </w:r>
      <w:r w:rsidRPr="003F1531">
        <w:rPr>
          <w:rFonts w:ascii="Times New Roman" w:hAnsi="Times New Roman" w:cs="Times New Roman"/>
          <w:sz w:val="24"/>
        </w:rPr>
        <w:t xml:space="preserve"> </w:t>
      </w:r>
      <w:proofErr w:type="spellStart"/>
      <w:r w:rsidRPr="003F1531">
        <w:rPr>
          <w:rFonts w:ascii="Times New Roman" w:hAnsi="Times New Roman" w:cs="Times New Roman"/>
          <w:sz w:val="24"/>
        </w:rPr>
        <w:t>Veres</w:t>
      </w:r>
      <w:proofErr w:type="spellEnd"/>
      <w:r w:rsidRPr="003F1531">
        <w:rPr>
          <w:rFonts w:ascii="Times New Roman" w:hAnsi="Times New Roman" w:cs="Times New Roman"/>
          <w:sz w:val="24"/>
        </w:rPr>
        <w:t xml:space="preserve"> G</w:t>
      </w:r>
    </w:p>
    <w:p w:rsidR="003F1531" w:rsidRPr="003F1531" w:rsidRDefault="003F1531">
      <w:pPr>
        <w:rPr>
          <w:rFonts w:ascii="Times New Roman" w:hAnsi="Times New Roman" w:cs="Times New Roman"/>
        </w:rPr>
      </w:pPr>
      <w:r w:rsidRPr="003F1531">
        <w:rPr>
          <w:rFonts w:ascii="Times New Roman" w:hAnsi="Times New Roman" w:cs="Times New Roman"/>
        </w:rPr>
        <w:t>University of Heidelberg,</w:t>
      </w:r>
      <w:r>
        <w:rPr>
          <w:rFonts w:ascii="Times New Roman" w:hAnsi="Times New Roman" w:cs="Times New Roman"/>
        </w:rPr>
        <w:t xml:space="preserve"> </w:t>
      </w:r>
      <w:r w:rsidRPr="003F1531">
        <w:rPr>
          <w:rFonts w:ascii="Times New Roman" w:hAnsi="Times New Roman" w:cs="Times New Roman"/>
        </w:rPr>
        <w:t>Germany</w:t>
      </w:r>
    </w:p>
    <w:p w:rsidR="003F1531" w:rsidRPr="003F1531" w:rsidRDefault="003F1531" w:rsidP="003F1531">
      <w:pPr>
        <w:jc w:val="center"/>
        <w:rPr>
          <w:rFonts w:ascii="Times New Roman" w:hAnsi="Times New Roman" w:cs="Times New Roman"/>
          <w:b/>
          <w:sz w:val="24"/>
        </w:rPr>
      </w:pPr>
      <w:r w:rsidRPr="003F1531">
        <w:rPr>
          <w:rFonts w:ascii="Times New Roman" w:hAnsi="Times New Roman" w:cs="Times New Roman"/>
          <w:b/>
          <w:sz w:val="24"/>
        </w:rPr>
        <w:t>Abstract</w:t>
      </w:r>
    </w:p>
    <w:p w:rsidR="003F1531" w:rsidRDefault="003F1531" w:rsidP="003F1531">
      <w:pPr>
        <w:jc w:val="both"/>
        <w:rPr>
          <w:rFonts w:ascii="Times New Roman" w:hAnsi="Times New Roman" w:cs="Times New Roman"/>
          <w:sz w:val="20"/>
        </w:rPr>
      </w:pPr>
      <w:r w:rsidRPr="003F1531">
        <w:rPr>
          <w:rFonts w:ascii="Times New Roman" w:hAnsi="Times New Roman" w:cs="Times New Roman"/>
          <w:sz w:val="20"/>
        </w:rPr>
        <w:t>In the retrospective study a follow up of more than 2000 patients after mitral valve replacement for the last 25 years operated in Heidelberg University Hospital. We present pre and postoperative data for the last 25 years and connection between guideline</w:t>
      </w:r>
      <w:r>
        <w:rPr>
          <w:rFonts w:ascii="Times New Roman" w:hAnsi="Times New Roman" w:cs="Times New Roman"/>
          <w:sz w:val="20"/>
        </w:rPr>
        <w:t>s, other studies</w:t>
      </w:r>
      <w:r w:rsidRPr="003F1531">
        <w:rPr>
          <w:rFonts w:ascii="Times New Roman" w:hAnsi="Times New Roman" w:cs="Times New Roman"/>
          <w:sz w:val="20"/>
        </w:rPr>
        <w:t xml:space="preserve"> and personal data for anticoagulants between the two groups (BVR and MVR). It was confirmed from our singe-center retrospective database that in the subgroup up to 60 years of age the implantation of mechanical Mitral Valve</w:t>
      </w:r>
      <w:r>
        <w:rPr>
          <w:rFonts w:ascii="Times New Roman" w:hAnsi="Times New Roman" w:cs="Times New Roman"/>
          <w:sz w:val="20"/>
        </w:rPr>
        <w:t xml:space="preserve"> Replacement</w:t>
      </w:r>
      <w:r w:rsidRPr="003F1531">
        <w:rPr>
          <w:rFonts w:ascii="Times New Roman" w:hAnsi="Times New Roman" w:cs="Times New Roman"/>
          <w:sz w:val="20"/>
        </w:rPr>
        <w:t xml:space="preserve"> (MVR) shows better survi</w:t>
      </w:r>
      <w:r>
        <w:rPr>
          <w:rFonts w:ascii="Times New Roman" w:hAnsi="Times New Roman" w:cs="Times New Roman"/>
          <w:sz w:val="20"/>
        </w:rPr>
        <w:t>val rate. In the grey zone 60–</w:t>
      </w:r>
      <w:r w:rsidRPr="003F1531">
        <w:rPr>
          <w:rFonts w:ascii="Times New Roman" w:hAnsi="Times New Roman" w:cs="Times New Roman"/>
          <w:sz w:val="20"/>
        </w:rPr>
        <w:t>69 till the 8</w:t>
      </w:r>
      <w:r w:rsidRPr="003F1531">
        <w:rPr>
          <w:rFonts w:ascii="Times New Roman" w:hAnsi="Times New Roman" w:cs="Times New Roman"/>
          <w:sz w:val="20"/>
          <w:vertAlign w:val="superscript"/>
        </w:rPr>
        <w:t>th</w:t>
      </w:r>
      <w:r w:rsidRPr="003F1531">
        <w:rPr>
          <w:rFonts w:ascii="Times New Roman" w:hAnsi="Times New Roman" w:cs="Times New Roman"/>
          <w:sz w:val="20"/>
        </w:rPr>
        <w:t xml:space="preserve"> year of the implantation no difference between both types of prostheses in the parameter mortality has been registered. After the 8</w:t>
      </w:r>
      <w:r w:rsidRPr="003F1531">
        <w:rPr>
          <w:rFonts w:ascii="Times New Roman" w:hAnsi="Times New Roman" w:cs="Times New Roman"/>
          <w:sz w:val="20"/>
          <w:vertAlign w:val="superscript"/>
        </w:rPr>
        <w:t>th</w:t>
      </w:r>
      <w:r w:rsidRPr="003F1531">
        <w:rPr>
          <w:rFonts w:ascii="Times New Roman" w:hAnsi="Times New Roman" w:cs="Times New Roman"/>
          <w:sz w:val="20"/>
        </w:rPr>
        <w:t xml:space="preserve"> year in this category</w:t>
      </w:r>
      <w:r>
        <w:rPr>
          <w:rFonts w:ascii="Times New Roman" w:hAnsi="Times New Roman" w:cs="Times New Roman"/>
          <w:sz w:val="20"/>
        </w:rPr>
        <w:t>,</w:t>
      </w:r>
      <w:r w:rsidRPr="003F1531">
        <w:rPr>
          <w:rFonts w:ascii="Times New Roman" w:hAnsi="Times New Roman" w:cs="Times New Roman"/>
          <w:sz w:val="20"/>
        </w:rPr>
        <w:t xml:space="preserve"> </w:t>
      </w:r>
      <w:r>
        <w:rPr>
          <w:rFonts w:ascii="Times New Roman" w:hAnsi="Times New Roman" w:cs="Times New Roman"/>
          <w:sz w:val="20"/>
        </w:rPr>
        <w:t xml:space="preserve">it </w:t>
      </w:r>
      <w:r w:rsidRPr="003F1531">
        <w:rPr>
          <w:rFonts w:ascii="Times New Roman" w:hAnsi="Times New Roman" w:cs="Times New Roman"/>
          <w:sz w:val="20"/>
        </w:rPr>
        <w:t xml:space="preserve">has been confirmed the benefit of mechanical prostheses. (MVR) In the subgroup of septuagenarians our data presents similar outcomes for both implants. </w:t>
      </w:r>
      <w:proofErr w:type="gramStart"/>
      <w:r w:rsidRPr="003F1531">
        <w:rPr>
          <w:rFonts w:ascii="Times New Roman" w:hAnsi="Times New Roman" w:cs="Times New Roman"/>
          <w:sz w:val="20"/>
        </w:rPr>
        <w:t>Finally better results in mortality shows biologic mitral prostheses (BVR) in the cohort of octogenarians due to our cardiac center.</w:t>
      </w:r>
      <w:proofErr w:type="gramEnd"/>
      <w:r w:rsidRPr="003F1531">
        <w:rPr>
          <w:rFonts w:ascii="Times New Roman" w:hAnsi="Times New Roman" w:cs="Times New Roman"/>
          <w:sz w:val="20"/>
        </w:rPr>
        <w:t xml:space="preserve"> The present data demonstrate a clear survival benefit of mechanical prosthesis in a wide range of patients after mitral valve replacement. Our findings also emphasize that the current trend toward biological prosthesis in younger patients cannot be justified. Especially in the grey zone (60–70 years), or even beyond, the choice of prosthesis should be based on life expectancy and individual factors of the patients.</w:t>
      </w:r>
    </w:p>
    <w:p w:rsidR="003F1531" w:rsidRPr="003F1531" w:rsidRDefault="003F1531" w:rsidP="003F1531">
      <w:pPr>
        <w:rPr>
          <w:rFonts w:ascii="Times New Roman" w:hAnsi="Times New Roman" w:cs="Times New Roman"/>
          <w:b/>
          <w:sz w:val="24"/>
        </w:rPr>
      </w:pPr>
      <w:r w:rsidRPr="003F1531">
        <w:rPr>
          <w:rFonts w:ascii="Times New Roman" w:hAnsi="Times New Roman" w:cs="Times New Roman"/>
          <w:b/>
          <w:sz w:val="24"/>
        </w:rPr>
        <w:t>Biography</w:t>
      </w:r>
    </w:p>
    <w:p w:rsidR="003F1531" w:rsidRPr="003F1531" w:rsidRDefault="003F1531" w:rsidP="00C17123">
      <w:pPr>
        <w:jc w:val="both"/>
        <w:rPr>
          <w:rFonts w:ascii="Times New Roman" w:hAnsi="Times New Roman" w:cs="Times New Roman"/>
          <w:sz w:val="24"/>
        </w:rPr>
      </w:pPr>
      <w:r w:rsidRPr="003F1531">
        <w:rPr>
          <w:rFonts w:ascii="Times New Roman" w:hAnsi="Times New Roman" w:cs="Times New Roman"/>
          <w:sz w:val="20"/>
        </w:rPr>
        <w:t xml:space="preserve">Marina </w:t>
      </w:r>
      <w:proofErr w:type="spellStart"/>
      <w:r w:rsidRPr="003F1531">
        <w:rPr>
          <w:rFonts w:ascii="Times New Roman" w:hAnsi="Times New Roman" w:cs="Times New Roman"/>
          <w:sz w:val="20"/>
        </w:rPr>
        <w:t>Ereva</w:t>
      </w:r>
      <w:proofErr w:type="spellEnd"/>
      <w:r w:rsidRPr="003F1531">
        <w:rPr>
          <w:rFonts w:ascii="Times New Roman" w:hAnsi="Times New Roman" w:cs="Times New Roman"/>
          <w:sz w:val="20"/>
        </w:rPr>
        <w:t xml:space="preserve"> is a resident doctor in General Surgery in Sofia, Bulgaria. She started her residency career in </w:t>
      </w:r>
      <w:r w:rsidRPr="003F1531">
        <w:rPr>
          <w:rFonts w:ascii="Times New Roman" w:hAnsi="Times New Roman" w:cs="Times New Roman"/>
          <w:sz w:val="20"/>
        </w:rPr>
        <w:t>cardiovascular</w:t>
      </w:r>
      <w:r w:rsidRPr="003F1531">
        <w:rPr>
          <w:rFonts w:ascii="Times New Roman" w:hAnsi="Times New Roman" w:cs="Times New Roman"/>
          <w:sz w:val="20"/>
        </w:rPr>
        <w:t xml:space="preserve"> surgery department in the University Hospital in Bern, Switzerland and continued with General Surgery department in </w:t>
      </w:r>
      <w:proofErr w:type="spellStart"/>
      <w:r w:rsidRPr="003F1531">
        <w:rPr>
          <w:rFonts w:ascii="Times New Roman" w:hAnsi="Times New Roman" w:cs="Times New Roman"/>
          <w:sz w:val="20"/>
        </w:rPr>
        <w:t>KantonsSpital</w:t>
      </w:r>
      <w:proofErr w:type="spellEnd"/>
      <w:r w:rsidRPr="003F1531">
        <w:rPr>
          <w:rFonts w:ascii="Times New Roman" w:hAnsi="Times New Roman" w:cs="Times New Roman"/>
          <w:sz w:val="20"/>
        </w:rPr>
        <w:t xml:space="preserve"> </w:t>
      </w:r>
      <w:proofErr w:type="spellStart"/>
      <w:r w:rsidRPr="003F1531">
        <w:rPr>
          <w:rFonts w:ascii="Times New Roman" w:hAnsi="Times New Roman" w:cs="Times New Roman"/>
          <w:sz w:val="20"/>
        </w:rPr>
        <w:t>Baselland</w:t>
      </w:r>
      <w:proofErr w:type="spellEnd"/>
      <w:r w:rsidRPr="003F1531">
        <w:rPr>
          <w:rFonts w:ascii="Times New Roman" w:hAnsi="Times New Roman" w:cs="Times New Roman"/>
          <w:sz w:val="20"/>
        </w:rPr>
        <w:t>, the aim of which is brighter clinical knowledge and multifocal medical opinion when treating a patient. Among her publications there are such with a topic in cardiac surgery, presented in various forums all over Europe. During her scientific experience she has a PhD thesis in Cardiac Surgery department in Heidelberg University Hospital on the topic Mitral Valve Replacement.</w:t>
      </w:r>
      <w:bookmarkEnd w:id="0"/>
    </w:p>
    <w:sectPr w:rsidR="003F1531" w:rsidRPr="003F15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1531"/>
    <w:rsid w:val="003F1531"/>
    <w:rsid w:val="00474203"/>
    <w:rsid w:val="00535872"/>
    <w:rsid w:val="00924B33"/>
    <w:rsid w:val="00C171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338</Words>
  <Characters>1928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2022-12-17T04:29:00Z</dcterms:created>
  <dcterms:modified xsi:type="dcterms:W3CDTF">2022-12-17T04:45:00Z</dcterms:modified>
</cp:coreProperties>
</file>