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D64" w:rsidRPr="00774D64" w:rsidRDefault="00774D64" w:rsidP="00774D64">
      <w:pPr>
        <w:rPr>
          <w:rFonts w:ascii="Times New Roman" w:hAnsi="Times New Roman" w:cs="Times New Roman"/>
          <w:b/>
          <w:sz w:val="32"/>
        </w:rPr>
      </w:pPr>
      <w:r w:rsidRPr="00774D64">
        <w:rPr>
          <w:rFonts w:ascii="Times New Roman" w:hAnsi="Times New Roman" w:cs="Times New Roman"/>
          <w:b/>
          <w:sz w:val="32"/>
        </w:rPr>
        <w:t xml:space="preserve">Rare cause of </w:t>
      </w:r>
      <w:r>
        <w:rPr>
          <w:rFonts w:ascii="Times New Roman" w:hAnsi="Times New Roman" w:cs="Times New Roman"/>
          <w:b/>
          <w:sz w:val="32"/>
        </w:rPr>
        <w:t xml:space="preserve">pericardial effusion: </w:t>
      </w:r>
      <w:proofErr w:type="spellStart"/>
      <w:r>
        <w:rPr>
          <w:rFonts w:ascii="Times New Roman" w:hAnsi="Times New Roman" w:cs="Times New Roman"/>
          <w:b/>
          <w:sz w:val="32"/>
        </w:rPr>
        <w:t>Erdheim</w:t>
      </w:r>
      <w:proofErr w:type="spellEnd"/>
      <w:r>
        <w:rPr>
          <w:rFonts w:ascii="Times New Roman" w:hAnsi="Times New Roman" w:cs="Times New Roman"/>
          <w:b/>
          <w:sz w:val="32"/>
        </w:rPr>
        <w:t>-Chester disease</w:t>
      </w:r>
    </w:p>
    <w:p w:rsidR="00774D64" w:rsidRPr="00774D64" w:rsidRDefault="00774D64" w:rsidP="00774D64">
      <w:pPr>
        <w:rPr>
          <w:rFonts w:ascii="Times New Roman" w:hAnsi="Times New Roman" w:cs="Times New Roman"/>
          <w:sz w:val="24"/>
        </w:rPr>
      </w:pPr>
      <w:proofErr w:type="spellStart"/>
      <w:r w:rsidRPr="00774D64">
        <w:rPr>
          <w:rFonts w:ascii="Times New Roman" w:hAnsi="Times New Roman" w:cs="Times New Roman"/>
          <w:sz w:val="24"/>
        </w:rPr>
        <w:t>Haider</w:t>
      </w:r>
      <w:proofErr w:type="spellEnd"/>
      <w:r w:rsidRPr="00774D64">
        <w:rPr>
          <w:rFonts w:ascii="Times New Roman" w:hAnsi="Times New Roman" w:cs="Times New Roman"/>
          <w:sz w:val="24"/>
        </w:rPr>
        <w:t xml:space="preserve"> </w:t>
      </w:r>
      <w:proofErr w:type="spellStart"/>
      <w:r w:rsidRPr="00774D64">
        <w:rPr>
          <w:rFonts w:ascii="Times New Roman" w:hAnsi="Times New Roman" w:cs="Times New Roman"/>
          <w:sz w:val="24"/>
        </w:rPr>
        <w:t>Imtiaz</w:t>
      </w:r>
      <w:proofErr w:type="spellEnd"/>
      <w:r w:rsidRPr="00774D64">
        <w:rPr>
          <w:rFonts w:ascii="Times New Roman" w:hAnsi="Times New Roman" w:cs="Times New Roman"/>
          <w:sz w:val="24"/>
        </w:rPr>
        <w:t xml:space="preserve"> </w:t>
      </w:r>
    </w:p>
    <w:p w:rsidR="00774D64" w:rsidRPr="00774D64" w:rsidRDefault="00774D64" w:rsidP="00774D64">
      <w:pPr>
        <w:rPr>
          <w:rFonts w:ascii="Times New Roman" w:hAnsi="Times New Roman" w:cs="Times New Roman"/>
        </w:rPr>
      </w:pPr>
      <w:r w:rsidRPr="00774D64">
        <w:rPr>
          <w:rFonts w:ascii="Times New Roman" w:hAnsi="Times New Roman" w:cs="Times New Roman"/>
        </w:rPr>
        <w:t xml:space="preserve">University Hospitals of Leicester, UK </w:t>
      </w:r>
    </w:p>
    <w:p w:rsidR="00774D64" w:rsidRPr="00774D64" w:rsidRDefault="00774D64" w:rsidP="00774D64">
      <w:pPr>
        <w:jc w:val="center"/>
        <w:rPr>
          <w:rFonts w:ascii="Times New Roman" w:hAnsi="Times New Roman" w:cs="Times New Roman"/>
          <w:b/>
          <w:sz w:val="24"/>
        </w:rPr>
      </w:pPr>
      <w:r w:rsidRPr="00774D64">
        <w:rPr>
          <w:rFonts w:ascii="Times New Roman" w:hAnsi="Times New Roman" w:cs="Times New Roman"/>
          <w:b/>
          <w:sz w:val="24"/>
        </w:rPr>
        <w:t>Abstract</w:t>
      </w:r>
    </w:p>
    <w:p w:rsidR="00774D64" w:rsidRPr="00774D64" w:rsidRDefault="00774D64" w:rsidP="00774D64">
      <w:pPr>
        <w:jc w:val="both"/>
        <w:rPr>
          <w:rFonts w:ascii="Times New Roman" w:hAnsi="Times New Roman" w:cs="Times New Roman"/>
          <w:sz w:val="20"/>
        </w:rPr>
      </w:pPr>
      <w:r w:rsidRPr="00774D64">
        <w:rPr>
          <w:rFonts w:ascii="Times New Roman" w:hAnsi="Times New Roman" w:cs="Times New Roman"/>
          <w:sz w:val="20"/>
        </w:rPr>
        <w:t>This report details the case of a woman in her 50s who presented with symptoms of congestive heart failure and raised inflammatory biochemical markers. Her investigations included an echocardiogram, which revealed a large pericardial effusion and a subsequent CT</w:t>
      </w:r>
      <w:bookmarkStart w:id="0" w:name="_GoBack"/>
      <w:bookmarkEnd w:id="0"/>
      <w:r w:rsidRPr="00774D64">
        <w:rPr>
          <w:rFonts w:ascii="Times New Roman" w:hAnsi="Times New Roman" w:cs="Times New Roman"/>
          <w:sz w:val="20"/>
        </w:rPr>
        <w:t xml:space="preserve">-thorax/abdomen/pelvis showing extensive retroperitoneal, pericardial and </w:t>
      </w:r>
      <w:proofErr w:type="spellStart"/>
      <w:r w:rsidRPr="00774D64">
        <w:rPr>
          <w:rFonts w:ascii="Times New Roman" w:hAnsi="Times New Roman" w:cs="Times New Roman"/>
          <w:sz w:val="20"/>
        </w:rPr>
        <w:t>periaortic</w:t>
      </w:r>
      <w:proofErr w:type="spellEnd"/>
      <w:r w:rsidRPr="00774D64">
        <w:rPr>
          <w:rFonts w:ascii="Times New Roman" w:hAnsi="Times New Roman" w:cs="Times New Roman"/>
          <w:sz w:val="20"/>
        </w:rPr>
        <w:t xml:space="preserve"> inflammation and soft-tissue infiltration. Genetic analysis of</w:t>
      </w:r>
      <w:r w:rsidRPr="00774D64">
        <w:rPr>
          <w:rFonts w:ascii="Times New Roman" w:hAnsi="Times New Roman" w:cs="Times New Roman"/>
          <w:sz w:val="20"/>
        </w:rPr>
        <w:t xml:space="preserve"> </w:t>
      </w:r>
      <w:proofErr w:type="spellStart"/>
      <w:r w:rsidRPr="00774D64">
        <w:rPr>
          <w:rFonts w:ascii="Times New Roman" w:hAnsi="Times New Roman" w:cs="Times New Roman"/>
          <w:sz w:val="20"/>
        </w:rPr>
        <w:t>histopathological</w:t>
      </w:r>
      <w:proofErr w:type="spellEnd"/>
      <w:r w:rsidRPr="00774D64">
        <w:rPr>
          <w:rFonts w:ascii="Times New Roman" w:hAnsi="Times New Roman" w:cs="Times New Roman"/>
          <w:sz w:val="20"/>
        </w:rPr>
        <w:t xml:space="preserve"> samples detected a V600E or V600Ec missense variant within codon 600 of the BRAF </w:t>
      </w:r>
      <w:r w:rsidRPr="00774D64">
        <w:rPr>
          <w:rFonts w:ascii="Times New Roman" w:hAnsi="Times New Roman" w:cs="Times New Roman"/>
          <w:sz w:val="20"/>
        </w:rPr>
        <w:t>gene with</w:t>
      </w:r>
      <w:r w:rsidRPr="00774D64">
        <w:rPr>
          <w:rFonts w:ascii="Times New Roman" w:hAnsi="Times New Roman" w:cs="Times New Roman"/>
          <w:sz w:val="20"/>
        </w:rPr>
        <w:t xml:space="preserve"> BRAF variants, confi</w:t>
      </w:r>
      <w:r>
        <w:rPr>
          <w:rFonts w:ascii="Times New Roman" w:hAnsi="Times New Roman" w:cs="Times New Roman"/>
          <w:sz w:val="20"/>
        </w:rPr>
        <w:t xml:space="preserve">rming the diagnosis of </w:t>
      </w:r>
      <w:proofErr w:type="spellStart"/>
      <w:r>
        <w:rPr>
          <w:rFonts w:ascii="Times New Roman" w:hAnsi="Times New Roman" w:cs="Times New Roman"/>
          <w:sz w:val="20"/>
        </w:rPr>
        <w:t>Erdheim</w:t>
      </w:r>
      <w:proofErr w:type="spellEnd"/>
      <w:r>
        <w:rPr>
          <w:rFonts w:ascii="Times New Roman" w:hAnsi="Times New Roman" w:cs="Times New Roman"/>
          <w:sz w:val="20"/>
        </w:rPr>
        <w:t>-</w:t>
      </w:r>
      <w:r w:rsidRPr="00774D64">
        <w:rPr>
          <w:rFonts w:ascii="Times New Roman" w:hAnsi="Times New Roman" w:cs="Times New Roman"/>
          <w:sz w:val="20"/>
        </w:rPr>
        <w:t xml:space="preserve">Chester </w:t>
      </w:r>
      <w:r w:rsidRPr="00774D64">
        <w:rPr>
          <w:rFonts w:ascii="Times New Roman" w:hAnsi="Times New Roman" w:cs="Times New Roman"/>
          <w:sz w:val="20"/>
        </w:rPr>
        <w:t xml:space="preserve">Disease </w:t>
      </w:r>
      <w:r w:rsidRPr="00774D64">
        <w:rPr>
          <w:rFonts w:ascii="Times New Roman" w:hAnsi="Times New Roman" w:cs="Times New Roman"/>
          <w:sz w:val="20"/>
        </w:rPr>
        <w:t>(ECD).</w:t>
      </w:r>
    </w:p>
    <w:p w:rsidR="00774D64" w:rsidRPr="00774D64" w:rsidRDefault="00774D64" w:rsidP="00774D64">
      <w:pPr>
        <w:jc w:val="both"/>
        <w:rPr>
          <w:rFonts w:ascii="Times New Roman" w:hAnsi="Times New Roman" w:cs="Times New Roman"/>
          <w:sz w:val="20"/>
        </w:rPr>
      </w:pPr>
      <w:r w:rsidRPr="00774D64">
        <w:rPr>
          <w:rFonts w:ascii="Times New Roman" w:hAnsi="Times New Roman" w:cs="Times New Roman"/>
          <w:sz w:val="20"/>
        </w:rPr>
        <w:t xml:space="preserve">The patient’s clinical management involved several treatments and interventions with input from a variety of clinical specialties. This included the cardiology team for </w:t>
      </w:r>
      <w:proofErr w:type="spellStart"/>
      <w:r w:rsidRPr="00774D64">
        <w:rPr>
          <w:rFonts w:ascii="Times New Roman" w:hAnsi="Times New Roman" w:cs="Times New Roman"/>
          <w:sz w:val="20"/>
        </w:rPr>
        <w:t>pericardiocentesis</w:t>
      </w:r>
      <w:proofErr w:type="spellEnd"/>
      <w:r w:rsidRPr="00774D64">
        <w:rPr>
          <w:rFonts w:ascii="Times New Roman" w:hAnsi="Times New Roman" w:cs="Times New Roman"/>
          <w:sz w:val="20"/>
        </w:rPr>
        <w:t xml:space="preserve">, the cardiac surgical team for </w:t>
      </w:r>
      <w:proofErr w:type="spellStart"/>
      <w:r w:rsidRPr="00774D64">
        <w:rPr>
          <w:rFonts w:ascii="Times New Roman" w:hAnsi="Times New Roman" w:cs="Times New Roman"/>
          <w:sz w:val="20"/>
        </w:rPr>
        <w:t>pericardiectomy</w:t>
      </w:r>
      <w:proofErr w:type="spellEnd"/>
      <w:r w:rsidRPr="00774D64">
        <w:rPr>
          <w:rFonts w:ascii="Times New Roman" w:hAnsi="Times New Roman" w:cs="Times New Roman"/>
          <w:sz w:val="20"/>
        </w:rPr>
        <w:t xml:space="preserve"> due to recurrent pericardial effusions and finally the </w:t>
      </w:r>
      <w:proofErr w:type="spellStart"/>
      <w:r w:rsidRPr="00774D64">
        <w:rPr>
          <w:rFonts w:ascii="Times New Roman" w:hAnsi="Times New Roman" w:cs="Times New Roman"/>
          <w:sz w:val="20"/>
        </w:rPr>
        <w:t>haematology</w:t>
      </w:r>
      <w:proofErr w:type="spellEnd"/>
      <w:r w:rsidRPr="00774D64">
        <w:rPr>
          <w:rFonts w:ascii="Times New Roman" w:hAnsi="Times New Roman" w:cs="Times New Roman"/>
          <w:sz w:val="20"/>
        </w:rPr>
        <w:t xml:space="preserve"> team for further specialist treatment with </w:t>
      </w:r>
      <w:proofErr w:type="spellStart"/>
      <w:r w:rsidRPr="00774D64">
        <w:rPr>
          <w:rFonts w:ascii="Times New Roman" w:hAnsi="Times New Roman" w:cs="Times New Roman"/>
          <w:sz w:val="20"/>
        </w:rPr>
        <w:t>pegylated</w:t>
      </w:r>
      <w:proofErr w:type="spellEnd"/>
      <w:r w:rsidRPr="00774D64">
        <w:rPr>
          <w:rFonts w:ascii="Times New Roman" w:hAnsi="Times New Roman" w:cs="Times New Roman"/>
          <w:sz w:val="20"/>
        </w:rPr>
        <w:t xml:space="preserve"> interferon and consideration of BRAF inhibitor therapy. The patient became stable following treatment with significant improvement in her heart failure symptoms. She remains under regular joint cardiology and </w:t>
      </w:r>
      <w:proofErr w:type="spellStart"/>
      <w:r w:rsidRPr="00774D64">
        <w:rPr>
          <w:rFonts w:ascii="Times New Roman" w:hAnsi="Times New Roman" w:cs="Times New Roman"/>
          <w:sz w:val="20"/>
        </w:rPr>
        <w:t>haematology</w:t>
      </w:r>
      <w:proofErr w:type="spellEnd"/>
      <w:r w:rsidRPr="00774D64">
        <w:rPr>
          <w:rFonts w:ascii="Times New Roman" w:hAnsi="Times New Roman" w:cs="Times New Roman"/>
          <w:sz w:val="20"/>
        </w:rPr>
        <w:t xml:space="preserve"> team follow-up. The case highlighted the importance of using a multidisciplinary approach to best manage the multisystem involvement of ECD</w:t>
      </w:r>
      <w:r>
        <w:rPr>
          <w:rFonts w:ascii="Times New Roman" w:hAnsi="Times New Roman" w:cs="Times New Roman"/>
          <w:sz w:val="20"/>
        </w:rPr>
        <w:t>.</w:t>
      </w:r>
    </w:p>
    <w:p w:rsidR="00474203" w:rsidRPr="00774D64" w:rsidRDefault="00774D64" w:rsidP="00774D64">
      <w:pPr>
        <w:jc w:val="both"/>
        <w:rPr>
          <w:rFonts w:ascii="Times New Roman" w:hAnsi="Times New Roman" w:cs="Times New Roman"/>
          <w:sz w:val="20"/>
        </w:rPr>
      </w:pPr>
      <w:r w:rsidRPr="00774D64">
        <w:rPr>
          <w:rFonts w:ascii="Times New Roman" w:hAnsi="Times New Roman" w:cs="Times New Roman"/>
          <w:b/>
          <w:sz w:val="20"/>
        </w:rPr>
        <w:t>Conclusion:</w:t>
      </w:r>
      <w:r w:rsidRPr="00774D64">
        <w:rPr>
          <w:rFonts w:ascii="Times New Roman" w:hAnsi="Times New Roman" w:cs="Times New Roman"/>
          <w:sz w:val="20"/>
        </w:rPr>
        <w:t xml:space="preserve"> This study may help </w:t>
      </w:r>
      <w:r w:rsidRPr="00774D64">
        <w:rPr>
          <w:rFonts w:ascii="Times New Roman" w:hAnsi="Times New Roman" w:cs="Times New Roman"/>
          <w:sz w:val="20"/>
        </w:rPr>
        <w:t xml:space="preserve">Certified Health Education Specialists </w:t>
      </w:r>
      <w:r w:rsidRPr="00774D64">
        <w:rPr>
          <w:rFonts w:ascii="Times New Roman" w:hAnsi="Times New Roman" w:cs="Times New Roman"/>
          <w:sz w:val="20"/>
        </w:rPr>
        <w:t xml:space="preserve">(CHES) and </w:t>
      </w:r>
      <w:r w:rsidRPr="00774D64">
        <w:rPr>
          <w:rFonts w:ascii="Times New Roman" w:hAnsi="Times New Roman" w:cs="Times New Roman"/>
          <w:sz w:val="20"/>
        </w:rPr>
        <w:t xml:space="preserve">Diabetes Care </w:t>
      </w:r>
      <w:r w:rsidRPr="00774D64">
        <w:rPr>
          <w:rFonts w:ascii="Times New Roman" w:hAnsi="Times New Roman" w:cs="Times New Roman"/>
          <w:sz w:val="20"/>
        </w:rPr>
        <w:t xml:space="preserve">and </w:t>
      </w:r>
      <w:r w:rsidRPr="00774D64">
        <w:rPr>
          <w:rFonts w:ascii="Times New Roman" w:hAnsi="Times New Roman" w:cs="Times New Roman"/>
          <w:sz w:val="20"/>
        </w:rPr>
        <w:t xml:space="preserve">Educator Specialists </w:t>
      </w:r>
      <w:r w:rsidRPr="00774D64">
        <w:rPr>
          <w:rFonts w:ascii="Times New Roman" w:hAnsi="Times New Roman" w:cs="Times New Roman"/>
          <w:sz w:val="20"/>
        </w:rPr>
        <w:t>(DCES) to better identify which groups of individuals are at highest risk for poor adherence to specific blood glucose monitoring in type 2 diabetes.</w:t>
      </w:r>
    </w:p>
    <w:p w:rsidR="00774D64" w:rsidRPr="00774D64" w:rsidRDefault="00774D64" w:rsidP="00774D64">
      <w:pPr>
        <w:rPr>
          <w:rFonts w:ascii="Times New Roman" w:hAnsi="Times New Roman" w:cs="Times New Roman"/>
          <w:b/>
          <w:sz w:val="24"/>
        </w:rPr>
      </w:pPr>
      <w:r w:rsidRPr="00774D64">
        <w:rPr>
          <w:rFonts w:ascii="Times New Roman" w:hAnsi="Times New Roman" w:cs="Times New Roman"/>
          <w:b/>
          <w:sz w:val="24"/>
        </w:rPr>
        <w:t>Biography</w:t>
      </w:r>
    </w:p>
    <w:p w:rsidR="00774D64" w:rsidRPr="00774D64" w:rsidRDefault="00774D64" w:rsidP="00774D64">
      <w:pPr>
        <w:jc w:val="both"/>
        <w:rPr>
          <w:rFonts w:ascii="Times New Roman" w:hAnsi="Times New Roman" w:cs="Times New Roman"/>
          <w:sz w:val="20"/>
        </w:rPr>
      </w:pPr>
      <w:proofErr w:type="spellStart"/>
      <w:r w:rsidRPr="00774D64">
        <w:rPr>
          <w:rFonts w:ascii="Times New Roman" w:hAnsi="Times New Roman" w:cs="Times New Roman"/>
          <w:sz w:val="20"/>
        </w:rPr>
        <w:t>Haider</w:t>
      </w:r>
      <w:proofErr w:type="spellEnd"/>
      <w:r w:rsidRPr="00774D64">
        <w:rPr>
          <w:rFonts w:ascii="Times New Roman" w:hAnsi="Times New Roman" w:cs="Times New Roman"/>
          <w:sz w:val="20"/>
        </w:rPr>
        <w:t xml:space="preserve"> </w:t>
      </w:r>
      <w:proofErr w:type="spellStart"/>
      <w:r w:rsidRPr="00774D64">
        <w:rPr>
          <w:rFonts w:ascii="Times New Roman" w:hAnsi="Times New Roman" w:cs="Times New Roman"/>
          <w:sz w:val="20"/>
        </w:rPr>
        <w:t>Imtiaz</w:t>
      </w:r>
      <w:proofErr w:type="spellEnd"/>
      <w:r w:rsidRPr="00774D64">
        <w:rPr>
          <w:rFonts w:ascii="Times New Roman" w:hAnsi="Times New Roman" w:cs="Times New Roman"/>
          <w:sz w:val="20"/>
        </w:rPr>
        <w:t xml:space="preserve"> is working as an Educational Fellow at the University Hospitals of Leicester, UK. He is a member of Royal College of Physicians UK and holds MRCP degree. He has a keen interest in medical education and teaching and is currently doing a postgraduate certification in medical education. He wants to pursue higher specialty training in Cardiology. He is the first author of this case report and is very eager to engage in research in cardiology.</w:t>
      </w:r>
    </w:p>
    <w:sectPr w:rsidR="00774D64" w:rsidRPr="00774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D64"/>
    <w:rsid w:val="0032354D"/>
    <w:rsid w:val="00474203"/>
    <w:rsid w:val="00535872"/>
    <w:rsid w:val="00774D64"/>
    <w:rsid w:val="00924B33"/>
    <w:rsid w:val="00B86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2023-04-24T09:30:00Z</dcterms:created>
  <dcterms:modified xsi:type="dcterms:W3CDTF">2023-04-24T09:50:00Z</dcterms:modified>
</cp:coreProperties>
</file>