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B4949">
      <w:pPr>
        <w:rPr>
          <w:rFonts w:ascii="Times New Roman" w:hAnsi="Times New Roman" w:cs="Times New Roman"/>
          <w:b/>
          <w:sz w:val="32"/>
        </w:rPr>
      </w:pPr>
      <w:bookmarkStart w:id="0" w:name="_GoBack"/>
      <w:r w:rsidRPr="002B4949">
        <w:rPr>
          <w:rFonts w:ascii="Times New Roman" w:hAnsi="Times New Roman" w:cs="Times New Roman"/>
          <w:b/>
          <w:sz w:val="32"/>
        </w:rPr>
        <w:t>Glycine effect on the expression profile of orphan receptors GPR21, GPR26, GPR39, GPR82 and GPR6 in a model of inflammation in 3T3-L1 cells</w:t>
      </w:r>
    </w:p>
    <w:p w:rsidR="002B4949" w:rsidRDefault="002B4949">
      <w:pPr>
        <w:rPr>
          <w:rFonts w:ascii="Times New Roman" w:hAnsi="Times New Roman" w:cs="Times New Roman"/>
          <w:sz w:val="24"/>
        </w:rPr>
      </w:pPr>
      <w:r w:rsidRPr="002B4949">
        <w:rPr>
          <w:rFonts w:ascii="Times New Roman" w:hAnsi="Times New Roman" w:cs="Times New Roman"/>
          <w:sz w:val="24"/>
        </w:rPr>
        <w:t xml:space="preserve">Karla A </w:t>
      </w:r>
      <w:proofErr w:type="spellStart"/>
      <w:r w:rsidRPr="002B4949">
        <w:rPr>
          <w:rFonts w:ascii="Times New Roman" w:hAnsi="Times New Roman" w:cs="Times New Roman"/>
          <w:sz w:val="24"/>
        </w:rPr>
        <w:t>Aguayo</w:t>
      </w:r>
      <w:proofErr w:type="spellEnd"/>
      <w:r w:rsidRPr="002B4949">
        <w:rPr>
          <w:rFonts w:ascii="Times New Roman" w:hAnsi="Times New Roman" w:cs="Times New Roman"/>
          <w:sz w:val="24"/>
        </w:rPr>
        <w:t xml:space="preserve"> </w:t>
      </w:r>
      <w:proofErr w:type="spellStart"/>
      <w:r w:rsidRPr="002B4949">
        <w:rPr>
          <w:rFonts w:ascii="Times New Roman" w:hAnsi="Times New Roman" w:cs="Times New Roman"/>
          <w:sz w:val="24"/>
        </w:rPr>
        <w:t>Ceron</w:t>
      </w:r>
      <w:proofErr w:type="spellEnd"/>
    </w:p>
    <w:p w:rsidR="002B4949" w:rsidRPr="002B4949" w:rsidRDefault="002B4949">
      <w:pPr>
        <w:rPr>
          <w:rFonts w:ascii="Times New Roman" w:hAnsi="Times New Roman" w:cs="Times New Roman"/>
        </w:rPr>
      </w:pPr>
      <w:proofErr w:type="spellStart"/>
      <w:r w:rsidRPr="002B4949">
        <w:rPr>
          <w:rFonts w:ascii="Times New Roman" w:hAnsi="Times New Roman" w:cs="Times New Roman"/>
        </w:rPr>
        <w:t>Escuela</w:t>
      </w:r>
      <w:proofErr w:type="spellEnd"/>
      <w:r w:rsidRPr="002B4949">
        <w:rPr>
          <w:rFonts w:ascii="Times New Roman" w:hAnsi="Times New Roman" w:cs="Times New Roman"/>
        </w:rPr>
        <w:t xml:space="preserve"> Superior de </w:t>
      </w:r>
      <w:proofErr w:type="spellStart"/>
      <w:r w:rsidRPr="002B4949">
        <w:rPr>
          <w:rFonts w:ascii="Times New Roman" w:hAnsi="Times New Roman" w:cs="Times New Roman"/>
        </w:rPr>
        <w:t>Medicina</w:t>
      </w:r>
      <w:proofErr w:type="spellEnd"/>
      <w:r w:rsidRPr="002B4949">
        <w:rPr>
          <w:rFonts w:ascii="Times New Roman" w:hAnsi="Times New Roman" w:cs="Times New Roman"/>
        </w:rPr>
        <w:t xml:space="preserve"> - IPN, Mexico</w:t>
      </w:r>
    </w:p>
    <w:p w:rsidR="002B4949" w:rsidRPr="002B4949" w:rsidRDefault="002B4949" w:rsidP="002B4949">
      <w:pPr>
        <w:jc w:val="center"/>
        <w:rPr>
          <w:rFonts w:ascii="Times New Roman" w:hAnsi="Times New Roman" w:cs="Times New Roman"/>
          <w:b/>
          <w:sz w:val="24"/>
        </w:rPr>
      </w:pPr>
      <w:r w:rsidRPr="002B4949">
        <w:rPr>
          <w:rFonts w:ascii="Times New Roman" w:hAnsi="Times New Roman" w:cs="Times New Roman"/>
          <w:b/>
          <w:sz w:val="24"/>
        </w:rPr>
        <w:t>Abstract</w:t>
      </w:r>
    </w:p>
    <w:p w:rsidR="002B4949" w:rsidRDefault="002B4949" w:rsidP="002B4949">
      <w:pPr>
        <w:jc w:val="both"/>
        <w:rPr>
          <w:rFonts w:ascii="Times New Roman" w:hAnsi="Times New Roman" w:cs="Times New Roman"/>
          <w:sz w:val="20"/>
        </w:rPr>
      </w:pPr>
      <w:r w:rsidRPr="002B4949">
        <w:rPr>
          <w:rFonts w:ascii="Times New Roman" w:hAnsi="Times New Roman" w:cs="Times New Roman"/>
          <w:sz w:val="20"/>
        </w:rPr>
        <w:t>Chronic or low-grade inflammation is a process where various immune cells are recruited from the periphery into adipose tissue. This event gives rise to localized inflammation, in addition to having a close interaction with cardio metabolic pathologies where the mediation of orphan receptors is observed. Adipose tissue hypertrophy is associated with immune cell infiltration (macrophages and T cells) and a local pro-inflammatory state with the participation of cytokines such as TNF-α,</w:t>
      </w:r>
      <w:r>
        <w:rPr>
          <w:rFonts w:ascii="Times New Roman" w:hAnsi="Times New Roman" w:cs="Times New Roman"/>
          <w:sz w:val="20"/>
        </w:rPr>
        <w:t xml:space="preserve"> </w:t>
      </w:r>
      <w:r w:rsidRPr="002B4949">
        <w:rPr>
          <w:rFonts w:ascii="Times New Roman" w:hAnsi="Times New Roman" w:cs="Times New Roman"/>
          <w:sz w:val="20"/>
        </w:rPr>
        <w:t>IL-6 and IL-1β, inducing insulin resistance, thereby deregulating glucose and lipid</w:t>
      </w:r>
      <w:r w:rsidR="006628A4">
        <w:rPr>
          <w:rFonts w:ascii="Times New Roman" w:hAnsi="Times New Roman" w:cs="Times New Roman"/>
          <w:sz w:val="20"/>
        </w:rPr>
        <w:t xml:space="preserve"> </w:t>
      </w:r>
      <w:r w:rsidRPr="002B4949">
        <w:rPr>
          <w:rFonts w:ascii="Times New Roman" w:hAnsi="Times New Roman" w:cs="Times New Roman"/>
          <w:sz w:val="20"/>
        </w:rPr>
        <w:t>metabolism in adipose tissue, skeletal muscle and the liver.</w:t>
      </w:r>
      <w:r>
        <w:rPr>
          <w:rFonts w:ascii="Times New Roman" w:hAnsi="Times New Roman" w:cs="Times New Roman"/>
          <w:sz w:val="20"/>
        </w:rPr>
        <w:t xml:space="preserve"> </w:t>
      </w:r>
      <w:r w:rsidRPr="002B4949">
        <w:rPr>
          <w:rFonts w:ascii="Times New Roman" w:hAnsi="Times New Roman" w:cs="Times New Roman"/>
          <w:sz w:val="20"/>
        </w:rPr>
        <w:t xml:space="preserve">Glycine is a non-essential amino acid found at high levels in plasma, but a decrease in these levels has been associated with low-grade inflammation in diseases such as obesity, type 2 diabetes mellitus and cardiovascular diseases. In this study, we explored the gene expression of GPR21, GPR26, GPR39, GPR82 and GPR6 in this cell-type. Moreover, the effects of TNF-α and glycine on the modulation of these orphan receptors in 3T3-L1 cells were investigated, suggesting participation in the low-grade inflammatory process. The 3T3-L1 cells were stimulated with TNF-α (5 </w:t>
      </w:r>
      <w:proofErr w:type="spellStart"/>
      <w:r w:rsidRPr="002B4949">
        <w:rPr>
          <w:rFonts w:ascii="Times New Roman" w:hAnsi="Times New Roman" w:cs="Times New Roman"/>
          <w:sz w:val="20"/>
        </w:rPr>
        <w:t>ng</w:t>
      </w:r>
      <w:proofErr w:type="spellEnd"/>
      <w:r w:rsidRPr="002B4949">
        <w:rPr>
          <w:rFonts w:ascii="Times New Roman" w:hAnsi="Times New Roman" w:cs="Times New Roman"/>
          <w:sz w:val="20"/>
        </w:rPr>
        <w:t>/mL) for 60 min as an inflammatory model. Gene expression was measured by RT-</w:t>
      </w:r>
      <w:proofErr w:type="spellStart"/>
      <w:r w:rsidRPr="002B4949">
        <w:rPr>
          <w:rFonts w:ascii="Times New Roman" w:hAnsi="Times New Roman" w:cs="Times New Roman"/>
          <w:sz w:val="20"/>
        </w:rPr>
        <w:t>qPCR</w:t>
      </w:r>
      <w:proofErr w:type="spellEnd"/>
      <w:r w:rsidRPr="002B4949">
        <w:rPr>
          <w:rFonts w:ascii="Times New Roman" w:hAnsi="Times New Roman" w:cs="Times New Roman"/>
          <w:sz w:val="20"/>
        </w:rPr>
        <w:t>. We observed that the inflammatory stimulus of TNF-α in adipocytes decreased the expression of the orphan receptors GPR21, GPR26, GPR39, GPR82 and GPR6, which are related to low-grade inflammation. Our results suggest that GPR21 and GPR82 are modulated by glycine, it shows a possible protective role in the presence of an inflamm</w:t>
      </w:r>
      <w:r w:rsidR="006628A4">
        <w:rPr>
          <w:rFonts w:ascii="Times New Roman" w:hAnsi="Times New Roman" w:cs="Times New Roman"/>
          <w:sz w:val="20"/>
        </w:rPr>
        <w:t>atory environment in adipocytes</w:t>
      </w:r>
      <w:r w:rsidRPr="002B4949">
        <w:rPr>
          <w:rFonts w:ascii="Times New Roman" w:hAnsi="Times New Roman" w:cs="Times New Roman"/>
          <w:sz w:val="20"/>
        </w:rPr>
        <w:t xml:space="preserve"> and they could be a therapeutic target to decrease the inflammation in some diseases related to low-grade inflammation such as diabetes, obesity and metabolic syndrome.</w:t>
      </w:r>
    </w:p>
    <w:p w:rsidR="002B4949" w:rsidRPr="002B4949" w:rsidRDefault="002B4949" w:rsidP="002B4949">
      <w:pPr>
        <w:rPr>
          <w:rFonts w:ascii="Times New Roman" w:hAnsi="Times New Roman" w:cs="Times New Roman"/>
          <w:b/>
          <w:sz w:val="24"/>
        </w:rPr>
      </w:pPr>
      <w:r w:rsidRPr="002B4949">
        <w:rPr>
          <w:rFonts w:ascii="Times New Roman" w:hAnsi="Times New Roman" w:cs="Times New Roman"/>
          <w:b/>
          <w:sz w:val="24"/>
        </w:rPr>
        <w:t>Biography</w:t>
      </w:r>
    </w:p>
    <w:p w:rsidR="002B4949" w:rsidRPr="002B4949" w:rsidRDefault="002B4949" w:rsidP="002B4949">
      <w:pPr>
        <w:jc w:val="both"/>
        <w:rPr>
          <w:rFonts w:ascii="Times New Roman" w:hAnsi="Times New Roman" w:cs="Times New Roman"/>
          <w:sz w:val="20"/>
        </w:rPr>
      </w:pPr>
      <w:r w:rsidRPr="002B4949">
        <w:rPr>
          <w:rFonts w:ascii="Times New Roman" w:hAnsi="Times New Roman" w:cs="Times New Roman"/>
          <w:sz w:val="20"/>
        </w:rPr>
        <w:t xml:space="preserve">Karla </w:t>
      </w:r>
      <w:proofErr w:type="spellStart"/>
      <w:r w:rsidRPr="002B4949">
        <w:rPr>
          <w:rFonts w:ascii="Times New Roman" w:hAnsi="Times New Roman" w:cs="Times New Roman"/>
          <w:sz w:val="20"/>
        </w:rPr>
        <w:t>Aidee</w:t>
      </w:r>
      <w:proofErr w:type="spellEnd"/>
      <w:r w:rsidRPr="002B4949">
        <w:rPr>
          <w:rFonts w:ascii="Times New Roman" w:hAnsi="Times New Roman" w:cs="Times New Roman"/>
          <w:sz w:val="20"/>
        </w:rPr>
        <w:t xml:space="preserve"> </w:t>
      </w:r>
      <w:proofErr w:type="spellStart"/>
      <w:r w:rsidRPr="002B4949">
        <w:rPr>
          <w:rFonts w:ascii="Times New Roman" w:hAnsi="Times New Roman" w:cs="Times New Roman"/>
          <w:sz w:val="20"/>
        </w:rPr>
        <w:t>Aguayo</w:t>
      </w:r>
      <w:proofErr w:type="spellEnd"/>
      <w:r w:rsidRPr="002B4949">
        <w:rPr>
          <w:rFonts w:ascii="Times New Roman" w:hAnsi="Times New Roman" w:cs="Times New Roman"/>
          <w:sz w:val="20"/>
        </w:rPr>
        <w:t xml:space="preserve"> </w:t>
      </w:r>
      <w:proofErr w:type="spellStart"/>
      <w:r w:rsidRPr="002B4949">
        <w:rPr>
          <w:rFonts w:ascii="Times New Roman" w:hAnsi="Times New Roman" w:cs="Times New Roman"/>
          <w:sz w:val="20"/>
        </w:rPr>
        <w:t>Ceron</w:t>
      </w:r>
      <w:proofErr w:type="spellEnd"/>
      <w:r w:rsidRPr="002B4949">
        <w:rPr>
          <w:rFonts w:ascii="Times New Roman" w:hAnsi="Times New Roman" w:cs="Times New Roman"/>
          <w:sz w:val="20"/>
        </w:rPr>
        <w:t xml:space="preserve"> has her expertise in cell culture of different cell lines and cells from organism (primary cell cultures). Her evaluation model based on molecular technics to determinate genic and protein expression in cells and tissues creates new pathways for improving the therapeutic options in metabolic syndrome and diseases related to inflammation. She has experience in research, </w:t>
      </w:r>
      <w:r w:rsidRPr="002B4949">
        <w:rPr>
          <w:rFonts w:ascii="Times New Roman" w:hAnsi="Times New Roman" w:cs="Times New Roman"/>
          <w:sz w:val="20"/>
        </w:rPr>
        <w:t>evaluation</w:t>
      </w:r>
      <w:r w:rsidRPr="002B4949">
        <w:rPr>
          <w:rFonts w:ascii="Times New Roman" w:hAnsi="Times New Roman" w:cs="Times New Roman"/>
          <w:sz w:val="20"/>
        </w:rPr>
        <w:t xml:space="preserve"> and teaching. She </w:t>
      </w:r>
      <w:r w:rsidR="006628A4" w:rsidRPr="002B4949">
        <w:rPr>
          <w:rFonts w:ascii="Times New Roman" w:hAnsi="Times New Roman" w:cs="Times New Roman"/>
          <w:sz w:val="20"/>
        </w:rPr>
        <w:t>belongs</w:t>
      </w:r>
      <w:r w:rsidRPr="002B4949">
        <w:rPr>
          <w:rFonts w:ascii="Times New Roman" w:hAnsi="Times New Roman" w:cs="Times New Roman"/>
          <w:sz w:val="20"/>
        </w:rPr>
        <w:t xml:space="preserve"> to the Researcher National System in Mexico</w:t>
      </w:r>
      <w:r>
        <w:rPr>
          <w:rFonts w:ascii="Times New Roman" w:hAnsi="Times New Roman" w:cs="Times New Roman"/>
          <w:sz w:val="20"/>
        </w:rPr>
        <w:t>.</w:t>
      </w:r>
      <w:bookmarkEnd w:id="0"/>
    </w:p>
    <w:sectPr w:rsidR="002B4949" w:rsidRPr="002B49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949"/>
    <w:rsid w:val="002B4949"/>
    <w:rsid w:val="00474203"/>
    <w:rsid w:val="00535872"/>
    <w:rsid w:val="006628A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2022-12-13T09:55:00Z</dcterms:created>
  <dcterms:modified xsi:type="dcterms:W3CDTF">2022-12-13T10:06:00Z</dcterms:modified>
</cp:coreProperties>
</file>