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389" w:rsidRPr="00BB7389" w:rsidRDefault="00BB7389" w:rsidP="00BB7389">
      <w:pPr>
        <w:rPr>
          <w:rFonts w:ascii="Times New Roman" w:hAnsi="Times New Roman" w:cs="Times New Roman"/>
          <w:b/>
          <w:sz w:val="32"/>
        </w:rPr>
      </w:pPr>
      <w:bookmarkStart w:id="0" w:name="_GoBack"/>
      <w:r>
        <w:rPr>
          <w:rFonts w:ascii="Times New Roman" w:hAnsi="Times New Roman" w:cs="Times New Roman"/>
          <w:b/>
          <w:sz w:val="32"/>
        </w:rPr>
        <w:t>Contradictions of IV</w:t>
      </w:r>
      <w:r w:rsidRPr="00BB7389">
        <w:rPr>
          <w:rFonts w:ascii="Times New Roman" w:hAnsi="Times New Roman" w:cs="Times New Roman"/>
          <w:b/>
          <w:sz w:val="32"/>
        </w:rPr>
        <w:t xml:space="preserve"> </w:t>
      </w:r>
      <w:r w:rsidRPr="00BB7389">
        <w:rPr>
          <w:rFonts w:ascii="Times New Roman" w:hAnsi="Times New Roman" w:cs="Times New Roman"/>
          <w:b/>
          <w:sz w:val="32"/>
        </w:rPr>
        <w:t xml:space="preserve">vitamin </w:t>
      </w:r>
      <w:r>
        <w:rPr>
          <w:rFonts w:ascii="Times New Roman" w:hAnsi="Times New Roman" w:cs="Times New Roman"/>
          <w:b/>
          <w:sz w:val="32"/>
        </w:rPr>
        <w:t>C treatment of cancer:</w:t>
      </w:r>
      <w:r w:rsidRPr="00BB7389">
        <w:rPr>
          <w:rFonts w:ascii="Times New Roman" w:hAnsi="Times New Roman" w:cs="Times New Roman"/>
          <w:b/>
          <w:sz w:val="32"/>
        </w:rPr>
        <w:t xml:space="preserve"> The hypothetical way of action </w:t>
      </w:r>
    </w:p>
    <w:p w:rsidR="00BB7389" w:rsidRPr="00BB7389" w:rsidRDefault="00BB7389" w:rsidP="00BB7389">
      <w:pPr>
        <w:rPr>
          <w:rFonts w:ascii="Times New Roman" w:hAnsi="Times New Roman" w:cs="Times New Roman"/>
          <w:sz w:val="24"/>
        </w:rPr>
      </w:pPr>
      <w:r w:rsidRPr="00BB7389">
        <w:rPr>
          <w:rFonts w:ascii="Times New Roman" w:hAnsi="Times New Roman" w:cs="Times New Roman"/>
          <w:sz w:val="24"/>
        </w:rPr>
        <w:t>J</w:t>
      </w:r>
      <w:r>
        <w:rPr>
          <w:rFonts w:ascii="Times New Roman" w:hAnsi="Times New Roman" w:cs="Times New Roman"/>
          <w:sz w:val="24"/>
        </w:rPr>
        <w:t>a</w:t>
      </w:r>
      <w:r w:rsidRPr="00BB7389">
        <w:rPr>
          <w:rFonts w:ascii="Times New Roman" w:hAnsi="Times New Roman" w:cs="Times New Roman"/>
          <w:sz w:val="24"/>
        </w:rPr>
        <w:t xml:space="preserve">nos </w:t>
      </w:r>
      <w:proofErr w:type="spellStart"/>
      <w:r w:rsidRPr="00BB7389">
        <w:rPr>
          <w:rFonts w:ascii="Times New Roman" w:hAnsi="Times New Roman" w:cs="Times New Roman"/>
          <w:sz w:val="24"/>
        </w:rPr>
        <w:t>Hunyady</w:t>
      </w:r>
      <w:proofErr w:type="spellEnd"/>
    </w:p>
    <w:p w:rsidR="00BB7389" w:rsidRPr="00BB7389" w:rsidRDefault="00BB7389" w:rsidP="00BB7389">
      <w:pPr>
        <w:rPr>
          <w:rFonts w:ascii="Times New Roman" w:hAnsi="Times New Roman" w:cs="Times New Roman"/>
        </w:rPr>
      </w:pPr>
      <w:r w:rsidRPr="00BB7389">
        <w:rPr>
          <w:rFonts w:ascii="Times New Roman" w:hAnsi="Times New Roman" w:cs="Times New Roman"/>
        </w:rPr>
        <w:t xml:space="preserve">University of Debrecen, Hungary </w:t>
      </w:r>
    </w:p>
    <w:p w:rsidR="00BB7389" w:rsidRPr="00BB7389" w:rsidRDefault="00BB7389" w:rsidP="00BB7389">
      <w:pPr>
        <w:jc w:val="center"/>
        <w:rPr>
          <w:rFonts w:ascii="Times New Roman" w:hAnsi="Times New Roman" w:cs="Times New Roman"/>
          <w:b/>
          <w:sz w:val="24"/>
        </w:rPr>
      </w:pPr>
      <w:r w:rsidRPr="00BB7389">
        <w:rPr>
          <w:rFonts w:ascii="Times New Roman" w:hAnsi="Times New Roman" w:cs="Times New Roman"/>
          <w:b/>
          <w:sz w:val="24"/>
        </w:rPr>
        <w:t>Abstract</w:t>
      </w:r>
    </w:p>
    <w:p w:rsidR="00BB7389" w:rsidRPr="00BB7389" w:rsidRDefault="00BB7389" w:rsidP="00BB7389">
      <w:pPr>
        <w:jc w:val="both"/>
        <w:rPr>
          <w:rFonts w:ascii="Times New Roman" w:hAnsi="Times New Roman" w:cs="Times New Roman"/>
          <w:sz w:val="20"/>
        </w:rPr>
      </w:pPr>
      <w:r w:rsidRPr="00BB7389">
        <w:rPr>
          <w:rFonts w:ascii="Times New Roman" w:hAnsi="Times New Roman" w:cs="Times New Roman"/>
          <w:sz w:val="20"/>
        </w:rPr>
        <w:t xml:space="preserve">The lecture summarizes the indications and limitations of </w:t>
      </w:r>
      <w:r w:rsidRPr="00BB7389">
        <w:rPr>
          <w:rFonts w:ascii="Times New Roman" w:hAnsi="Times New Roman" w:cs="Times New Roman"/>
          <w:sz w:val="20"/>
        </w:rPr>
        <w:t>IV</w:t>
      </w:r>
      <w:r w:rsidRPr="00BB7389">
        <w:rPr>
          <w:rFonts w:ascii="Times New Roman" w:hAnsi="Times New Roman" w:cs="Times New Roman"/>
          <w:sz w:val="20"/>
        </w:rPr>
        <w:t xml:space="preserve"> Ascorbic Acid (AA) cancer therapy. AA has been used for cancer treatment for over 50 years, although the authorities do not approve it in this indication. </w:t>
      </w:r>
      <w:r w:rsidRPr="00BB7389">
        <w:rPr>
          <w:rFonts w:ascii="Times New Roman" w:hAnsi="Times New Roman" w:cs="Times New Roman"/>
          <w:i/>
          <w:sz w:val="20"/>
        </w:rPr>
        <w:t>In vitro</w:t>
      </w:r>
      <w:r w:rsidRPr="00BB7389">
        <w:rPr>
          <w:rFonts w:ascii="Times New Roman" w:hAnsi="Times New Roman" w:cs="Times New Roman"/>
          <w:sz w:val="20"/>
        </w:rPr>
        <w:t xml:space="preserve"> and animal experiments prove the efficacy of AA, but convincing clinical data are lacking. The lecture points out the possible reasons for the contradiction. </w:t>
      </w:r>
    </w:p>
    <w:p w:rsidR="00BB7389" w:rsidRPr="00BB7389" w:rsidRDefault="00BB7389" w:rsidP="00BB7389">
      <w:pPr>
        <w:jc w:val="both"/>
        <w:rPr>
          <w:rFonts w:ascii="Times New Roman" w:hAnsi="Times New Roman" w:cs="Times New Roman"/>
          <w:sz w:val="20"/>
        </w:rPr>
      </w:pPr>
      <w:r w:rsidRPr="00BB7389">
        <w:rPr>
          <w:rFonts w:ascii="Times New Roman" w:hAnsi="Times New Roman" w:cs="Times New Roman"/>
          <w:sz w:val="20"/>
        </w:rPr>
        <w:t>A hypothetical structure responsible for ATP production is also rewired. Based on this hypothesis, it is proposed that AA starts the reaction of ATP production. Glucose, uric acid and H</w:t>
      </w:r>
      <w:r w:rsidRPr="00BB7389">
        <w:rPr>
          <w:rFonts w:ascii="Times New Roman" w:hAnsi="Times New Roman" w:cs="Times New Roman"/>
          <w:sz w:val="20"/>
          <w:vertAlign w:val="subscript"/>
        </w:rPr>
        <w:t>2</w:t>
      </w:r>
      <w:r w:rsidRPr="00BB7389">
        <w:rPr>
          <w:rFonts w:ascii="Times New Roman" w:hAnsi="Times New Roman" w:cs="Times New Roman"/>
          <w:sz w:val="20"/>
        </w:rPr>
        <w:t>PO</w:t>
      </w:r>
      <w:r w:rsidRPr="00BB7389">
        <w:rPr>
          <w:rFonts w:ascii="Times New Roman" w:hAnsi="Times New Roman" w:cs="Times New Roman"/>
          <w:sz w:val="20"/>
          <w:vertAlign w:val="subscript"/>
        </w:rPr>
        <w:t>4</w:t>
      </w:r>
      <w:r w:rsidRPr="00BB7389">
        <w:rPr>
          <w:rFonts w:ascii="Times New Roman" w:hAnsi="Times New Roman" w:cs="Times New Roman"/>
          <w:sz w:val="20"/>
        </w:rPr>
        <w:t xml:space="preserve"> will result in the formation of ATP.</w:t>
      </w:r>
    </w:p>
    <w:p w:rsidR="00BB7389" w:rsidRPr="00BB7389" w:rsidRDefault="00BB7389" w:rsidP="00BB7389">
      <w:pPr>
        <w:jc w:val="both"/>
        <w:rPr>
          <w:rFonts w:ascii="Times New Roman" w:hAnsi="Times New Roman" w:cs="Times New Roman"/>
          <w:sz w:val="20"/>
        </w:rPr>
      </w:pPr>
      <w:r w:rsidRPr="00BB7389">
        <w:rPr>
          <w:rFonts w:ascii="Times New Roman" w:hAnsi="Times New Roman" w:cs="Times New Roman"/>
          <w:sz w:val="20"/>
        </w:rPr>
        <w:t>Ribose (one part of the adenosine) +CO</w:t>
      </w:r>
      <w:r w:rsidRPr="00BB7389">
        <w:rPr>
          <w:rFonts w:ascii="Times New Roman" w:hAnsi="Times New Roman" w:cs="Times New Roman"/>
          <w:sz w:val="20"/>
          <w:vertAlign w:val="subscript"/>
        </w:rPr>
        <w:t>2</w:t>
      </w:r>
      <w:r w:rsidRPr="00BB7389">
        <w:rPr>
          <w:rFonts w:ascii="Times New Roman" w:hAnsi="Times New Roman" w:cs="Times New Roman"/>
          <w:sz w:val="20"/>
        </w:rPr>
        <w:t xml:space="preserve"> will be created from the D-Glucose during the process. The reaction results in superfluous O</w:t>
      </w:r>
      <w:r w:rsidRPr="00BB7389">
        <w:rPr>
          <w:rFonts w:ascii="Times New Roman" w:hAnsi="Times New Roman" w:cs="Times New Roman"/>
          <w:sz w:val="20"/>
          <w:vertAlign w:val="subscript"/>
        </w:rPr>
        <w:t>2-</w:t>
      </w:r>
      <w:r w:rsidRPr="00BB7389">
        <w:rPr>
          <w:rFonts w:ascii="Times New Roman" w:hAnsi="Times New Roman" w:cs="Times New Roman"/>
          <w:sz w:val="20"/>
        </w:rPr>
        <w:t xml:space="preserve"> in the case of glucose deficit. Consequently, at the moment of exhausted </w:t>
      </w:r>
      <w:proofErr w:type="spellStart"/>
      <w:r w:rsidRPr="00BB7389">
        <w:rPr>
          <w:rFonts w:ascii="Times New Roman" w:hAnsi="Times New Roman" w:cs="Times New Roman"/>
          <w:sz w:val="20"/>
        </w:rPr>
        <w:t>caspase</w:t>
      </w:r>
      <w:proofErr w:type="spellEnd"/>
      <w:r w:rsidRPr="00BB738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B7389">
        <w:rPr>
          <w:rFonts w:ascii="Times New Roman" w:hAnsi="Times New Roman" w:cs="Times New Roman"/>
          <w:sz w:val="20"/>
        </w:rPr>
        <w:t>defence</w:t>
      </w:r>
      <w:proofErr w:type="spellEnd"/>
      <w:r w:rsidRPr="00BB7389">
        <w:rPr>
          <w:rFonts w:ascii="Times New Roman" w:hAnsi="Times New Roman" w:cs="Times New Roman"/>
          <w:sz w:val="20"/>
        </w:rPr>
        <w:t xml:space="preserve"> capacity, the O</w:t>
      </w:r>
      <w:r w:rsidRPr="00BB7389">
        <w:rPr>
          <w:rFonts w:ascii="Times New Roman" w:hAnsi="Times New Roman" w:cs="Times New Roman"/>
          <w:sz w:val="20"/>
          <w:vertAlign w:val="subscript"/>
        </w:rPr>
        <w:t>2-</w:t>
      </w:r>
      <w:r w:rsidRPr="00BB7389">
        <w:rPr>
          <w:rFonts w:ascii="Times New Roman" w:hAnsi="Times New Roman" w:cs="Times New Roman"/>
          <w:sz w:val="20"/>
        </w:rPr>
        <w:t xml:space="preserve"> destroys the cell. Cancer cells use significantly more glucose than normal cells. Therefore, they are more sensitive to </w:t>
      </w:r>
      <w:r w:rsidRPr="00BB7389">
        <w:rPr>
          <w:rFonts w:ascii="Times New Roman" w:hAnsi="Times New Roman" w:cs="Times New Roman"/>
          <w:sz w:val="20"/>
        </w:rPr>
        <w:t>IV</w:t>
      </w:r>
      <w:r w:rsidRPr="00BB7389">
        <w:rPr>
          <w:rFonts w:ascii="Times New Roman" w:hAnsi="Times New Roman" w:cs="Times New Roman"/>
          <w:sz w:val="20"/>
        </w:rPr>
        <w:t xml:space="preserve"> AA therapy than normal cells. Carbohydrate, consumed at the same time as AA administration, inhibits the effectiveness of the treatment. </w:t>
      </w:r>
    </w:p>
    <w:p w:rsidR="00BB7389" w:rsidRPr="00BB7389" w:rsidRDefault="00BB7389" w:rsidP="00BB7389">
      <w:pPr>
        <w:jc w:val="both"/>
        <w:rPr>
          <w:rFonts w:ascii="Times New Roman" w:hAnsi="Times New Roman" w:cs="Times New Roman"/>
          <w:sz w:val="24"/>
        </w:rPr>
      </w:pPr>
      <w:r w:rsidRPr="00BB7389">
        <w:rPr>
          <w:rFonts w:ascii="Times New Roman" w:hAnsi="Times New Roman" w:cs="Times New Roman"/>
          <w:sz w:val="20"/>
        </w:rPr>
        <w:t>Based on the hypothesis, an adequate clinical trial is planned.</w:t>
      </w:r>
      <w:r w:rsidRPr="00BB7389">
        <w:rPr>
          <w:rFonts w:ascii="Times New Roman" w:hAnsi="Times New Roman" w:cs="Times New Roman"/>
          <w:sz w:val="24"/>
        </w:rPr>
        <w:tab/>
      </w:r>
    </w:p>
    <w:p w:rsidR="00BB7389" w:rsidRPr="00BB7389" w:rsidRDefault="00BB7389" w:rsidP="00BB7389">
      <w:pPr>
        <w:rPr>
          <w:rFonts w:ascii="Times New Roman" w:hAnsi="Times New Roman" w:cs="Times New Roman"/>
          <w:b/>
          <w:sz w:val="24"/>
        </w:rPr>
      </w:pPr>
      <w:r w:rsidRPr="00BB7389">
        <w:rPr>
          <w:rFonts w:ascii="Times New Roman" w:hAnsi="Times New Roman" w:cs="Times New Roman"/>
          <w:b/>
          <w:sz w:val="24"/>
        </w:rPr>
        <w:t>Biography</w:t>
      </w:r>
    </w:p>
    <w:p w:rsidR="0011343E" w:rsidRPr="00BB7389" w:rsidRDefault="00BB7389">
      <w:pPr>
        <w:jc w:val="both"/>
        <w:rPr>
          <w:rFonts w:ascii="Times New Roman" w:hAnsi="Times New Roman" w:cs="Times New Roman"/>
          <w:sz w:val="20"/>
        </w:rPr>
      </w:pPr>
      <w:r w:rsidRPr="00BB7389">
        <w:rPr>
          <w:rFonts w:ascii="Times New Roman" w:hAnsi="Times New Roman" w:cs="Times New Roman"/>
          <w:sz w:val="20"/>
        </w:rPr>
        <w:t>J</w:t>
      </w:r>
      <w:r>
        <w:rPr>
          <w:rFonts w:ascii="Times New Roman" w:hAnsi="Times New Roman" w:cs="Times New Roman"/>
          <w:sz w:val="20"/>
        </w:rPr>
        <w:t>a</w:t>
      </w:r>
      <w:r w:rsidRPr="00BB7389">
        <w:rPr>
          <w:rFonts w:ascii="Times New Roman" w:hAnsi="Times New Roman" w:cs="Times New Roman"/>
          <w:sz w:val="20"/>
        </w:rPr>
        <w:t xml:space="preserve">nos </w:t>
      </w:r>
      <w:proofErr w:type="spellStart"/>
      <w:r w:rsidRPr="00BB7389">
        <w:rPr>
          <w:rFonts w:ascii="Times New Roman" w:hAnsi="Times New Roman" w:cs="Times New Roman"/>
          <w:sz w:val="20"/>
        </w:rPr>
        <w:t>Hunyady</w:t>
      </w:r>
      <w:proofErr w:type="spellEnd"/>
      <w:r w:rsidRPr="00BB7389">
        <w:rPr>
          <w:rFonts w:ascii="Times New Roman" w:hAnsi="Times New Roman" w:cs="Times New Roman"/>
          <w:sz w:val="20"/>
        </w:rPr>
        <w:t xml:space="preserve"> completed his MD at 25 years from the Medical University Szeged, Hungary. He was the chair of the dermatological Department at the University </w:t>
      </w:r>
      <w:proofErr w:type="gramStart"/>
      <w:r w:rsidRPr="00BB7389">
        <w:rPr>
          <w:rFonts w:ascii="Times New Roman" w:hAnsi="Times New Roman" w:cs="Times New Roman"/>
          <w:sz w:val="20"/>
        </w:rPr>
        <w:t>of</w:t>
      </w:r>
      <w:proofErr w:type="gramEnd"/>
      <w:r w:rsidRPr="00BB7389">
        <w:rPr>
          <w:rFonts w:ascii="Times New Roman" w:hAnsi="Times New Roman" w:cs="Times New Roman"/>
          <w:sz w:val="20"/>
        </w:rPr>
        <w:t xml:space="preserve"> Debrecen Medical Center, where today he is professor emeritus. He has published more than 250 papers in reputed journals and has been serving as an editorial board member of repute.</w:t>
      </w:r>
      <w:bookmarkEnd w:id="0"/>
    </w:p>
    <w:sectPr w:rsidR="0011343E" w:rsidRPr="00BB73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389"/>
    <w:rsid w:val="00096F0B"/>
    <w:rsid w:val="0011343E"/>
    <w:rsid w:val="00474203"/>
    <w:rsid w:val="00535872"/>
    <w:rsid w:val="00924B33"/>
    <w:rsid w:val="00BB00A0"/>
    <w:rsid w:val="00BB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2022-12-06T08:08:00Z</dcterms:created>
  <dcterms:modified xsi:type="dcterms:W3CDTF">2022-12-06T08:32:00Z</dcterms:modified>
</cp:coreProperties>
</file>