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A0551">
      <w:pPr>
        <w:rPr>
          <w:rFonts w:ascii="Times New Roman" w:hAnsi="Times New Roman" w:cs="Times New Roman"/>
          <w:b/>
          <w:sz w:val="32"/>
        </w:rPr>
      </w:pPr>
      <w:bookmarkStart w:id="0" w:name="_GoBack"/>
      <w:r w:rsidRPr="008A0551">
        <w:rPr>
          <w:rFonts w:ascii="Times New Roman" w:hAnsi="Times New Roman" w:cs="Times New Roman"/>
          <w:b/>
          <w:sz w:val="32"/>
        </w:rPr>
        <w:t>Quality control of mammalian cells and bacteria during ATMP production using white light spectroscopy</w:t>
      </w:r>
    </w:p>
    <w:p w:rsidR="008A0551" w:rsidRDefault="008A0551">
      <w:pPr>
        <w:rPr>
          <w:rFonts w:ascii="Times New Roman" w:hAnsi="Times New Roman" w:cs="Times New Roman"/>
          <w:sz w:val="24"/>
        </w:rPr>
      </w:pPr>
      <w:r w:rsidRPr="008A0551">
        <w:rPr>
          <w:rFonts w:ascii="Times New Roman" w:hAnsi="Times New Roman" w:cs="Times New Roman"/>
          <w:sz w:val="24"/>
        </w:rPr>
        <w:t xml:space="preserve">Annie </w:t>
      </w:r>
      <w:proofErr w:type="spellStart"/>
      <w:r w:rsidRPr="008A0551">
        <w:rPr>
          <w:rFonts w:ascii="Times New Roman" w:hAnsi="Times New Roman" w:cs="Times New Roman"/>
          <w:sz w:val="24"/>
        </w:rPr>
        <w:t>Frelet-Barrand</w:t>
      </w:r>
      <w:proofErr w:type="spellEnd"/>
    </w:p>
    <w:p w:rsidR="008A0551" w:rsidRPr="008A0551" w:rsidRDefault="008A0551">
      <w:pPr>
        <w:rPr>
          <w:rFonts w:ascii="Times New Roman" w:hAnsi="Times New Roman" w:cs="Times New Roman"/>
        </w:rPr>
      </w:pPr>
      <w:proofErr w:type="spellStart"/>
      <w:r w:rsidRPr="008A0551">
        <w:rPr>
          <w:rFonts w:ascii="Times New Roman" w:hAnsi="Times New Roman" w:cs="Times New Roman"/>
        </w:rPr>
        <w:t>Femto</w:t>
      </w:r>
      <w:proofErr w:type="spellEnd"/>
      <w:r w:rsidRPr="008A0551">
        <w:rPr>
          <w:rFonts w:ascii="Times New Roman" w:hAnsi="Times New Roman" w:cs="Times New Roman"/>
        </w:rPr>
        <w:t>-St Institute, France</w:t>
      </w:r>
    </w:p>
    <w:p w:rsidR="008A0551" w:rsidRPr="008A0551" w:rsidRDefault="008A0551" w:rsidP="008A0551">
      <w:pPr>
        <w:jc w:val="center"/>
        <w:rPr>
          <w:rFonts w:ascii="Times New Roman" w:hAnsi="Times New Roman" w:cs="Times New Roman"/>
          <w:b/>
          <w:sz w:val="24"/>
        </w:rPr>
      </w:pPr>
      <w:r w:rsidRPr="008A0551">
        <w:rPr>
          <w:rFonts w:ascii="Times New Roman" w:hAnsi="Times New Roman" w:cs="Times New Roman"/>
          <w:b/>
          <w:sz w:val="24"/>
        </w:rPr>
        <w:t>Abstract</w:t>
      </w:r>
    </w:p>
    <w:p w:rsidR="008A0551" w:rsidRPr="008A0551" w:rsidRDefault="008A0551" w:rsidP="008A0551">
      <w:pPr>
        <w:jc w:val="both"/>
        <w:rPr>
          <w:rFonts w:ascii="Times New Roman" w:hAnsi="Times New Roman" w:cs="Times New Roman"/>
          <w:sz w:val="20"/>
        </w:rPr>
      </w:pPr>
      <w:r w:rsidRPr="008A0551">
        <w:rPr>
          <w:rFonts w:ascii="Times New Roman" w:hAnsi="Times New Roman" w:cs="Times New Roman"/>
          <w:sz w:val="20"/>
        </w:rPr>
        <w:t>Advanced Therapy Medicinal Products (ATMPs) represent nowadays promising therapeutic solutions for patients suffering from severe to life-threatening diseases. The relatively high cost of these curative products (few hundred thousand dollars per dose) is due to various factors during</w:t>
      </w:r>
      <w:r>
        <w:rPr>
          <w:rFonts w:ascii="Times New Roman" w:hAnsi="Times New Roman" w:cs="Times New Roman"/>
          <w:sz w:val="20"/>
        </w:rPr>
        <w:t xml:space="preserve"> </w:t>
      </w:r>
      <w:r w:rsidRPr="008A0551">
        <w:rPr>
          <w:rFonts w:ascii="Times New Roman" w:hAnsi="Times New Roman" w:cs="Times New Roman"/>
          <w:sz w:val="20"/>
        </w:rPr>
        <w:t xml:space="preserve">production: media, sterile facilities, trained staff, onerous </w:t>
      </w:r>
      <w:r w:rsidRPr="008A0551">
        <w:rPr>
          <w:rFonts w:ascii="Times New Roman" w:hAnsi="Times New Roman" w:cs="Times New Roman"/>
          <w:sz w:val="20"/>
        </w:rPr>
        <w:t>equipment’s</w:t>
      </w:r>
      <w:r w:rsidRPr="008A0551">
        <w:rPr>
          <w:rFonts w:ascii="Times New Roman" w:hAnsi="Times New Roman" w:cs="Times New Roman"/>
          <w:sz w:val="20"/>
        </w:rPr>
        <w:t xml:space="preserve">, samplings for quality controls; the latter increase contamination risks. </w:t>
      </w:r>
    </w:p>
    <w:p w:rsidR="008A0551" w:rsidRPr="008A0551" w:rsidRDefault="008A0551" w:rsidP="008A0551">
      <w:pPr>
        <w:jc w:val="both"/>
        <w:rPr>
          <w:rFonts w:ascii="Times New Roman" w:hAnsi="Times New Roman" w:cs="Times New Roman"/>
          <w:sz w:val="20"/>
        </w:rPr>
      </w:pPr>
      <w:r w:rsidRPr="008A0551">
        <w:rPr>
          <w:rFonts w:ascii="Times New Roman" w:hAnsi="Times New Roman" w:cs="Times New Roman"/>
          <w:sz w:val="20"/>
        </w:rPr>
        <w:t xml:space="preserve">One way is to develop innovative techniques for online controls including concentration measurements of different species and quality assessments. Meanwhile, real time detection of possible contaminations would allow stopping production as soon as a problem arises, hence reducing cost of global production. </w:t>
      </w:r>
    </w:p>
    <w:p w:rsidR="008A0551" w:rsidRDefault="008A0551" w:rsidP="008A0551">
      <w:pPr>
        <w:jc w:val="both"/>
        <w:rPr>
          <w:rFonts w:ascii="Times New Roman" w:hAnsi="Times New Roman" w:cs="Times New Roman"/>
          <w:sz w:val="20"/>
        </w:rPr>
      </w:pPr>
      <w:r w:rsidRPr="008A0551">
        <w:rPr>
          <w:rFonts w:ascii="Times New Roman" w:hAnsi="Times New Roman" w:cs="Times New Roman"/>
          <w:sz w:val="20"/>
        </w:rPr>
        <w:t xml:space="preserve">Here, we present simple and real time white light </w:t>
      </w:r>
      <w:r w:rsidRPr="008A0551">
        <w:rPr>
          <w:rFonts w:ascii="Times New Roman" w:hAnsi="Times New Roman" w:cs="Times New Roman"/>
          <w:sz w:val="20"/>
        </w:rPr>
        <w:t>spectroscopy means to simultaneously monitor mammalian cell growth, estimate quality and detects</w:t>
      </w:r>
      <w:r w:rsidRPr="008A0551">
        <w:rPr>
          <w:rFonts w:ascii="Times New Roman" w:hAnsi="Times New Roman" w:cs="Times New Roman"/>
          <w:sz w:val="20"/>
        </w:rPr>
        <w:t xml:space="preserve"> contaminations. Mathematical descriptions of absorption spectra shapes of both mammalian and bacteria allowed to determine concentrations of both species and to produce a warning signal in case of problems/</w:t>
      </w:r>
      <w:proofErr w:type="spellStart"/>
      <w:r w:rsidRPr="008A0551">
        <w:rPr>
          <w:rFonts w:ascii="Times New Roman" w:hAnsi="Times New Roman" w:cs="Times New Roman"/>
          <w:sz w:val="20"/>
        </w:rPr>
        <w:t>pertubations</w:t>
      </w:r>
      <w:proofErr w:type="spellEnd"/>
      <w:r w:rsidRPr="008A0551">
        <w:rPr>
          <w:rFonts w:ascii="Times New Roman" w:hAnsi="Times New Roman" w:cs="Times New Roman"/>
          <w:sz w:val="20"/>
        </w:rPr>
        <w:t xml:space="preserve"> including contaminations. The contactless nature of white light spectroscopy avoids sampling bioreactor’s content which consequently reduces risks of concomitant contaminations. Such online methods could be integrated within bioreactors to help cellular engineering but also to finally democratize ATMPs delivery to as many people as possible.</w:t>
      </w:r>
    </w:p>
    <w:p w:rsidR="008A0551" w:rsidRPr="008A0551" w:rsidRDefault="008A0551" w:rsidP="008A0551">
      <w:pPr>
        <w:rPr>
          <w:rFonts w:ascii="Times New Roman" w:hAnsi="Times New Roman" w:cs="Times New Roman"/>
          <w:b/>
          <w:sz w:val="24"/>
        </w:rPr>
      </w:pPr>
      <w:r w:rsidRPr="008A0551">
        <w:rPr>
          <w:rFonts w:ascii="Times New Roman" w:hAnsi="Times New Roman" w:cs="Times New Roman"/>
          <w:b/>
          <w:sz w:val="24"/>
        </w:rPr>
        <w:t>Biography</w:t>
      </w:r>
    </w:p>
    <w:p w:rsidR="008A0551" w:rsidRPr="008A0551" w:rsidRDefault="008A0551" w:rsidP="008A0551">
      <w:pPr>
        <w:jc w:val="both"/>
        <w:rPr>
          <w:rFonts w:ascii="Times New Roman" w:hAnsi="Times New Roman" w:cs="Times New Roman"/>
          <w:sz w:val="24"/>
        </w:rPr>
      </w:pPr>
      <w:r w:rsidRPr="008A0551">
        <w:rPr>
          <w:rFonts w:ascii="Times New Roman" w:hAnsi="Times New Roman" w:cs="Times New Roman"/>
          <w:sz w:val="20"/>
        </w:rPr>
        <w:t xml:space="preserve">Annie </w:t>
      </w:r>
      <w:proofErr w:type="spellStart"/>
      <w:r w:rsidRPr="008A0551">
        <w:rPr>
          <w:rFonts w:ascii="Times New Roman" w:hAnsi="Times New Roman" w:cs="Times New Roman"/>
          <w:sz w:val="20"/>
        </w:rPr>
        <w:t>Frelet</w:t>
      </w:r>
      <w:r w:rsidRPr="008A0551">
        <w:rPr>
          <w:rFonts w:ascii="Times New Roman" w:hAnsi="Times New Roman" w:cs="Times New Roman"/>
          <w:sz w:val="20"/>
        </w:rPr>
        <w:t>-</w:t>
      </w:r>
      <w:r w:rsidRPr="008A0551">
        <w:rPr>
          <w:rFonts w:ascii="Times New Roman" w:hAnsi="Times New Roman" w:cs="Times New Roman"/>
          <w:sz w:val="20"/>
        </w:rPr>
        <w:t>Barrand</w:t>
      </w:r>
      <w:proofErr w:type="spellEnd"/>
      <w:r w:rsidRPr="008A0551">
        <w:rPr>
          <w:rFonts w:ascii="Times New Roman" w:hAnsi="Times New Roman" w:cs="Times New Roman"/>
          <w:sz w:val="20"/>
        </w:rPr>
        <w:t xml:space="preserve"> </w:t>
      </w:r>
      <w:r w:rsidRPr="008A0551">
        <w:rPr>
          <w:rFonts w:ascii="Times New Roman" w:hAnsi="Times New Roman" w:cs="Times New Roman"/>
          <w:sz w:val="20"/>
        </w:rPr>
        <w:t xml:space="preserve">studied biochemistry at the University of Franche-Comté (France) and was graduated as MS in 1998. In 2006, she received her PhD degree on </w:t>
      </w:r>
      <w:r w:rsidRPr="008A0551">
        <w:rPr>
          <w:rFonts w:ascii="Times New Roman" w:hAnsi="Times New Roman" w:cs="Times New Roman"/>
          <w:sz w:val="20"/>
        </w:rPr>
        <w:t xml:space="preserve">Membrane Protein </w:t>
      </w:r>
      <w:r w:rsidRPr="008A0551">
        <w:rPr>
          <w:rFonts w:ascii="Times New Roman" w:hAnsi="Times New Roman" w:cs="Times New Roman"/>
          <w:sz w:val="20"/>
        </w:rPr>
        <w:t xml:space="preserve">(MP) characterization at the Institute of Plant Biology, Zurich. During her postdoctoral fellowship (CEA Grenoble, France), she developed L. </w:t>
      </w:r>
      <w:proofErr w:type="spellStart"/>
      <w:r w:rsidRPr="008A0551">
        <w:rPr>
          <w:rFonts w:ascii="Times New Roman" w:hAnsi="Times New Roman" w:cs="Times New Roman"/>
          <w:sz w:val="20"/>
        </w:rPr>
        <w:t>lactis</w:t>
      </w:r>
      <w:proofErr w:type="spellEnd"/>
      <w:r w:rsidRPr="008A0551">
        <w:rPr>
          <w:rFonts w:ascii="Times New Roman" w:hAnsi="Times New Roman" w:cs="Times New Roman"/>
          <w:sz w:val="20"/>
        </w:rPr>
        <w:t xml:space="preserve"> system for functional characterization of MPs. In 2009, she became CNRS Researcher at CEA </w:t>
      </w:r>
      <w:proofErr w:type="spellStart"/>
      <w:r w:rsidRPr="008A0551">
        <w:rPr>
          <w:rFonts w:ascii="Times New Roman" w:hAnsi="Times New Roman" w:cs="Times New Roman"/>
          <w:sz w:val="20"/>
        </w:rPr>
        <w:t>Saclay</w:t>
      </w:r>
      <w:proofErr w:type="spellEnd"/>
      <w:r w:rsidRPr="008A0551">
        <w:rPr>
          <w:rFonts w:ascii="Times New Roman" w:hAnsi="Times New Roman" w:cs="Times New Roman"/>
          <w:sz w:val="20"/>
        </w:rPr>
        <w:t>, studying MPs involved in liver detoxification. In 2015, she joined the Institute FEMTO-ST and is now developing different and innovative ways to engineer and characterize diverse biological elements from proteins to mammalian cells using biological, biochemical and biophysical methods. She published 22 research articles and 4 book chapters (h=16).</w:t>
      </w:r>
      <w:bookmarkEnd w:id="0"/>
    </w:p>
    <w:sectPr w:rsidR="008A0551" w:rsidRPr="008A0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551"/>
    <w:rsid w:val="00474203"/>
    <w:rsid w:val="00535872"/>
    <w:rsid w:val="008A055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357</Words>
  <Characters>2037</Characters>
  <Application>Microsoft Office Word</Application>
  <DocSecurity>0</DocSecurity>
  <Lines>16</Lines>
  <Paragraphs>4</Paragraphs>
  <ScaleCrop>false</ScaleCrop>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2023-01-06T11:18:00Z</dcterms:created>
  <dcterms:modified xsi:type="dcterms:W3CDTF">2023-01-06T11:28:00Z</dcterms:modified>
</cp:coreProperties>
</file>