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10D58">
      <w:pPr>
        <w:rPr>
          <w:rFonts w:ascii="Times New Roman" w:hAnsi="Times New Roman" w:cs="Times New Roman"/>
          <w:b/>
          <w:sz w:val="32"/>
        </w:rPr>
      </w:pPr>
      <w:bookmarkStart w:id="0" w:name="_GoBack"/>
      <w:r w:rsidRPr="00610D58">
        <w:rPr>
          <w:rFonts w:ascii="Times New Roman" w:hAnsi="Times New Roman" w:cs="Times New Roman"/>
          <w:b/>
          <w:sz w:val="32"/>
        </w:rPr>
        <w:t xml:space="preserve">Screening efficacy of herbal formulation from </w:t>
      </w:r>
      <w:proofErr w:type="spellStart"/>
      <w:r w:rsidRPr="00610D58">
        <w:rPr>
          <w:rFonts w:ascii="Times New Roman" w:hAnsi="Times New Roman" w:cs="Times New Roman"/>
          <w:b/>
          <w:i/>
          <w:sz w:val="32"/>
        </w:rPr>
        <w:t>Ocimum</w:t>
      </w:r>
      <w:proofErr w:type="spellEnd"/>
      <w:r w:rsidRPr="00610D58">
        <w:rPr>
          <w:rFonts w:ascii="Times New Roman" w:hAnsi="Times New Roman" w:cs="Times New Roman"/>
          <w:b/>
          <w:i/>
          <w:sz w:val="32"/>
        </w:rPr>
        <w:t xml:space="preserve"> sanctum</w:t>
      </w:r>
      <w:r w:rsidRPr="00610D58">
        <w:rPr>
          <w:rFonts w:ascii="Times New Roman" w:hAnsi="Times New Roman" w:cs="Times New Roman"/>
          <w:b/>
          <w:sz w:val="32"/>
        </w:rPr>
        <w:t xml:space="preserve"> and </w:t>
      </w:r>
      <w:proofErr w:type="spellStart"/>
      <w:r w:rsidRPr="00610D58">
        <w:rPr>
          <w:rFonts w:ascii="Times New Roman" w:hAnsi="Times New Roman" w:cs="Times New Roman"/>
          <w:b/>
          <w:i/>
          <w:sz w:val="32"/>
        </w:rPr>
        <w:t>Solanum</w:t>
      </w:r>
      <w:proofErr w:type="spellEnd"/>
      <w:r w:rsidRPr="00610D58">
        <w:rPr>
          <w:rFonts w:ascii="Times New Roman" w:hAnsi="Times New Roman" w:cs="Times New Roman"/>
          <w:b/>
          <w:i/>
          <w:sz w:val="32"/>
        </w:rPr>
        <w:t xml:space="preserve"> </w:t>
      </w:r>
      <w:proofErr w:type="spellStart"/>
      <w:r w:rsidRPr="00610D58">
        <w:rPr>
          <w:rFonts w:ascii="Times New Roman" w:hAnsi="Times New Roman" w:cs="Times New Roman"/>
          <w:b/>
          <w:i/>
          <w:sz w:val="32"/>
        </w:rPr>
        <w:t>xanthocarpum</w:t>
      </w:r>
      <w:proofErr w:type="spellEnd"/>
      <w:r w:rsidRPr="00610D58">
        <w:rPr>
          <w:rFonts w:ascii="Times New Roman" w:hAnsi="Times New Roman" w:cs="Times New Roman"/>
          <w:b/>
          <w:sz w:val="32"/>
        </w:rPr>
        <w:t xml:space="preserve"> for the therapeutic management of </w:t>
      </w:r>
      <w:r w:rsidRPr="00610D58">
        <w:rPr>
          <w:rFonts w:ascii="Times New Roman" w:hAnsi="Times New Roman" w:cs="Times New Roman"/>
          <w:b/>
          <w:i/>
          <w:sz w:val="32"/>
        </w:rPr>
        <w:t xml:space="preserve">Mycobacterium </w:t>
      </w:r>
      <w:proofErr w:type="spellStart"/>
      <w:r w:rsidRPr="00610D58">
        <w:rPr>
          <w:rFonts w:ascii="Times New Roman" w:hAnsi="Times New Roman" w:cs="Times New Roman"/>
          <w:b/>
          <w:i/>
          <w:sz w:val="32"/>
        </w:rPr>
        <w:t>avium</w:t>
      </w:r>
      <w:proofErr w:type="spellEnd"/>
      <w:r w:rsidRPr="00610D58">
        <w:rPr>
          <w:rFonts w:ascii="Times New Roman" w:hAnsi="Times New Roman" w:cs="Times New Roman"/>
          <w:b/>
          <w:sz w:val="32"/>
        </w:rPr>
        <w:t xml:space="preserve"> subspecies </w:t>
      </w:r>
      <w:proofErr w:type="spellStart"/>
      <w:r w:rsidRPr="00610D58">
        <w:rPr>
          <w:rFonts w:ascii="Times New Roman" w:hAnsi="Times New Roman" w:cs="Times New Roman"/>
          <w:b/>
          <w:i/>
          <w:sz w:val="32"/>
        </w:rPr>
        <w:t>paratuberculosis</w:t>
      </w:r>
      <w:proofErr w:type="spellEnd"/>
      <w:r w:rsidRPr="00610D58">
        <w:rPr>
          <w:rFonts w:ascii="Times New Roman" w:hAnsi="Times New Roman" w:cs="Times New Roman"/>
          <w:b/>
          <w:sz w:val="32"/>
        </w:rPr>
        <w:t xml:space="preserve"> infection in domestic livestock</w:t>
      </w:r>
    </w:p>
    <w:p w:rsidR="00610D58" w:rsidRDefault="00610D58">
      <w:pPr>
        <w:rPr>
          <w:rFonts w:ascii="Times New Roman" w:hAnsi="Times New Roman" w:cs="Times New Roman"/>
          <w:sz w:val="24"/>
        </w:rPr>
      </w:pPr>
      <w:proofErr w:type="spellStart"/>
      <w:r w:rsidRPr="00610D58">
        <w:rPr>
          <w:rFonts w:ascii="Times New Roman" w:hAnsi="Times New Roman" w:cs="Times New Roman"/>
          <w:sz w:val="24"/>
        </w:rPr>
        <w:t>Manthena</w:t>
      </w:r>
      <w:proofErr w:type="spellEnd"/>
      <w:r w:rsidRPr="00610D58">
        <w:rPr>
          <w:rFonts w:ascii="Times New Roman" w:hAnsi="Times New Roman" w:cs="Times New Roman"/>
          <w:sz w:val="24"/>
        </w:rPr>
        <w:t xml:space="preserve"> Nava </w:t>
      </w:r>
      <w:proofErr w:type="spellStart"/>
      <w:r w:rsidRPr="00610D58">
        <w:rPr>
          <w:rFonts w:ascii="Times New Roman" w:hAnsi="Times New Roman" w:cs="Times New Roman"/>
          <w:sz w:val="24"/>
        </w:rPr>
        <w:t>Bharath</w:t>
      </w:r>
      <w:proofErr w:type="spellEnd"/>
      <w:r w:rsidRPr="00610D58">
        <w:rPr>
          <w:rFonts w:ascii="Times New Roman" w:hAnsi="Times New Roman" w:cs="Times New Roman"/>
          <w:sz w:val="24"/>
        </w:rPr>
        <w:t xml:space="preserve"> A</w:t>
      </w:r>
    </w:p>
    <w:p w:rsidR="00610D58" w:rsidRPr="009C0138" w:rsidRDefault="00610D58">
      <w:pPr>
        <w:rPr>
          <w:rFonts w:ascii="Times New Roman" w:hAnsi="Times New Roman" w:cs="Times New Roman"/>
        </w:rPr>
      </w:pPr>
      <w:r w:rsidRPr="009C0138">
        <w:rPr>
          <w:rFonts w:ascii="Times New Roman" w:hAnsi="Times New Roman" w:cs="Times New Roman"/>
        </w:rPr>
        <w:t>GLA University, India</w:t>
      </w:r>
    </w:p>
    <w:p w:rsidR="00610D58" w:rsidRPr="00610D58" w:rsidRDefault="00610D58" w:rsidP="00610D58">
      <w:pPr>
        <w:jc w:val="center"/>
        <w:rPr>
          <w:rFonts w:ascii="Times New Roman" w:hAnsi="Times New Roman" w:cs="Times New Roman"/>
          <w:b/>
          <w:sz w:val="24"/>
        </w:rPr>
      </w:pPr>
      <w:r w:rsidRPr="00610D58">
        <w:rPr>
          <w:rFonts w:ascii="Times New Roman" w:hAnsi="Times New Roman" w:cs="Times New Roman"/>
          <w:b/>
          <w:sz w:val="24"/>
        </w:rPr>
        <w:t>Abstract</w:t>
      </w:r>
    </w:p>
    <w:p w:rsidR="00610D58" w:rsidRDefault="00610D58" w:rsidP="00610D58">
      <w:pPr>
        <w:jc w:val="both"/>
        <w:rPr>
          <w:rFonts w:ascii="Times New Roman" w:hAnsi="Times New Roman" w:cs="Times New Roman"/>
          <w:sz w:val="20"/>
        </w:rPr>
      </w:pPr>
      <w:r w:rsidRPr="00610D58">
        <w:rPr>
          <w:rFonts w:ascii="Times New Roman" w:hAnsi="Times New Roman" w:cs="Times New Roman"/>
          <w:sz w:val="20"/>
        </w:rPr>
        <w:t xml:space="preserve">Screening Efficacy of herbal formulation from </w:t>
      </w:r>
      <w:proofErr w:type="spellStart"/>
      <w:r w:rsidRPr="00610D58">
        <w:rPr>
          <w:rFonts w:ascii="Times New Roman" w:hAnsi="Times New Roman" w:cs="Times New Roman"/>
          <w:i/>
          <w:sz w:val="20"/>
        </w:rPr>
        <w:t>Ocimum</w:t>
      </w:r>
      <w:proofErr w:type="spellEnd"/>
      <w:r w:rsidRPr="00610D58">
        <w:rPr>
          <w:rFonts w:ascii="Times New Roman" w:hAnsi="Times New Roman" w:cs="Times New Roman"/>
          <w:i/>
          <w:sz w:val="20"/>
        </w:rPr>
        <w:t xml:space="preserve"> sanctum</w:t>
      </w:r>
      <w:r w:rsidRPr="00610D58">
        <w:rPr>
          <w:rFonts w:ascii="Times New Roman" w:hAnsi="Times New Roman" w:cs="Times New Roman"/>
          <w:sz w:val="20"/>
        </w:rPr>
        <w:t xml:space="preserve"> and</w:t>
      </w:r>
      <w:r w:rsidR="009C0138">
        <w:rPr>
          <w:rFonts w:ascii="Times New Roman" w:hAnsi="Times New Roman" w:cs="Times New Roman"/>
          <w:sz w:val="20"/>
        </w:rPr>
        <w:t xml:space="preserve"> </w:t>
      </w:r>
      <w:proofErr w:type="spellStart"/>
      <w:r w:rsidRPr="00610D58">
        <w:rPr>
          <w:rFonts w:ascii="Times New Roman" w:hAnsi="Times New Roman" w:cs="Times New Roman"/>
          <w:i/>
          <w:sz w:val="20"/>
        </w:rPr>
        <w:t>Solanum</w:t>
      </w:r>
      <w:proofErr w:type="spellEnd"/>
      <w:r w:rsidRPr="00610D58">
        <w:rPr>
          <w:rFonts w:ascii="Times New Roman" w:hAnsi="Times New Roman" w:cs="Times New Roman"/>
          <w:i/>
          <w:sz w:val="20"/>
        </w:rPr>
        <w:t xml:space="preserve"> </w:t>
      </w:r>
      <w:proofErr w:type="spellStart"/>
      <w:r w:rsidRPr="00610D58">
        <w:rPr>
          <w:rFonts w:ascii="Times New Roman" w:hAnsi="Times New Roman" w:cs="Times New Roman"/>
          <w:i/>
          <w:sz w:val="20"/>
        </w:rPr>
        <w:t>xanthocarpum</w:t>
      </w:r>
      <w:proofErr w:type="spellEnd"/>
      <w:r w:rsidRPr="00610D58">
        <w:rPr>
          <w:rFonts w:ascii="Times New Roman" w:hAnsi="Times New Roman" w:cs="Times New Roman"/>
          <w:sz w:val="20"/>
        </w:rPr>
        <w:t xml:space="preserve"> for the therapeutic management of </w:t>
      </w:r>
      <w:r w:rsidRPr="00610D58">
        <w:rPr>
          <w:rFonts w:ascii="Times New Roman" w:hAnsi="Times New Roman" w:cs="Times New Roman"/>
          <w:i/>
          <w:sz w:val="20"/>
        </w:rPr>
        <w:t xml:space="preserve">Mycobacterium </w:t>
      </w:r>
      <w:proofErr w:type="spellStart"/>
      <w:r w:rsidRPr="00610D58">
        <w:rPr>
          <w:rFonts w:ascii="Times New Roman" w:hAnsi="Times New Roman" w:cs="Times New Roman"/>
          <w:i/>
          <w:sz w:val="20"/>
        </w:rPr>
        <w:t>avium</w:t>
      </w:r>
      <w:proofErr w:type="spellEnd"/>
      <w:r w:rsidRPr="00610D58">
        <w:rPr>
          <w:rFonts w:ascii="Times New Roman" w:hAnsi="Times New Roman" w:cs="Times New Roman"/>
          <w:sz w:val="20"/>
        </w:rPr>
        <w:t xml:space="preserve"> subspecies </w:t>
      </w:r>
      <w:proofErr w:type="spellStart"/>
      <w:r w:rsidRPr="00610D58">
        <w:rPr>
          <w:rFonts w:ascii="Times New Roman" w:hAnsi="Times New Roman" w:cs="Times New Roman"/>
          <w:i/>
          <w:sz w:val="20"/>
        </w:rPr>
        <w:t>paratuberculosis</w:t>
      </w:r>
      <w:proofErr w:type="spellEnd"/>
      <w:r w:rsidRPr="00610D58">
        <w:rPr>
          <w:rFonts w:ascii="Times New Roman" w:hAnsi="Times New Roman" w:cs="Times New Roman"/>
          <w:sz w:val="20"/>
        </w:rPr>
        <w:t xml:space="preserve"> infection in domestic livestock: MAP is accountable for the instigation of </w:t>
      </w:r>
      <w:proofErr w:type="spellStart"/>
      <w:r w:rsidRPr="00610D58">
        <w:rPr>
          <w:rFonts w:ascii="Times New Roman" w:hAnsi="Times New Roman" w:cs="Times New Roman"/>
          <w:sz w:val="20"/>
        </w:rPr>
        <w:t>Johne’s</w:t>
      </w:r>
      <w:proofErr w:type="spellEnd"/>
      <w:r w:rsidRPr="00610D58">
        <w:rPr>
          <w:rFonts w:ascii="Times New Roman" w:hAnsi="Times New Roman" w:cs="Times New Roman"/>
          <w:sz w:val="20"/>
        </w:rPr>
        <w:t xml:space="preserve"> disease in ruminants and </w:t>
      </w:r>
      <w:proofErr w:type="spellStart"/>
      <w:r w:rsidRPr="00610D58">
        <w:rPr>
          <w:rFonts w:ascii="Times New Roman" w:hAnsi="Times New Roman" w:cs="Times New Roman"/>
          <w:sz w:val="20"/>
        </w:rPr>
        <w:t>Crohn’s</w:t>
      </w:r>
      <w:proofErr w:type="spellEnd"/>
      <w:r w:rsidRPr="00610D58">
        <w:rPr>
          <w:rFonts w:ascii="Times New Roman" w:hAnsi="Times New Roman" w:cs="Times New Roman"/>
          <w:sz w:val="20"/>
        </w:rPr>
        <w:t xml:space="preserve"> disease like autoimmune disorders in human beings. The potential of herbs against </w:t>
      </w:r>
      <w:r w:rsidRPr="00610D58">
        <w:rPr>
          <w:rFonts w:ascii="Times New Roman" w:hAnsi="Times New Roman" w:cs="Times New Roman"/>
          <w:i/>
          <w:sz w:val="20"/>
        </w:rPr>
        <w:t xml:space="preserve">Mycobacterium </w:t>
      </w:r>
      <w:proofErr w:type="spellStart"/>
      <w:r w:rsidRPr="00610D58">
        <w:rPr>
          <w:rFonts w:ascii="Times New Roman" w:hAnsi="Times New Roman" w:cs="Times New Roman"/>
          <w:i/>
          <w:sz w:val="20"/>
        </w:rPr>
        <w:t>paratuberculosis</w:t>
      </w:r>
      <w:proofErr w:type="spellEnd"/>
      <w:r w:rsidRPr="00610D58">
        <w:rPr>
          <w:rFonts w:ascii="Times New Roman" w:hAnsi="Times New Roman" w:cs="Times New Roman"/>
          <w:sz w:val="20"/>
        </w:rPr>
        <w:t xml:space="preserve"> infection and their therapeutic management in infected individuals is yet to be explored. Therefore, an initiative has been taken in order to investigate anti-mycobacterial potential of a local medicinal herbs, </w:t>
      </w:r>
      <w:proofErr w:type="spellStart"/>
      <w:r w:rsidRPr="00610D58">
        <w:rPr>
          <w:rFonts w:ascii="Times New Roman" w:hAnsi="Times New Roman" w:cs="Times New Roman"/>
          <w:i/>
          <w:sz w:val="20"/>
        </w:rPr>
        <w:t>Ocimum</w:t>
      </w:r>
      <w:proofErr w:type="spellEnd"/>
      <w:r w:rsidRPr="00610D58">
        <w:rPr>
          <w:rFonts w:ascii="Times New Roman" w:hAnsi="Times New Roman" w:cs="Times New Roman"/>
          <w:i/>
          <w:sz w:val="20"/>
        </w:rPr>
        <w:t xml:space="preserve"> sanctum</w:t>
      </w:r>
      <w:r w:rsidRPr="00610D58">
        <w:rPr>
          <w:rFonts w:ascii="Times New Roman" w:hAnsi="Times New Roman" w:cs="Times New Roman"/>
          <w:sz w:val="20"/>
        </w:rPr>
        <w:t xml:space="preserve"> &amp; </w:t>
      </w:r>
      <w:proofErr w:type="spellStart"/>
      <w:r w:rsidRPr="00610D58">
        <w:rPr>
          <w:rFonts w:ascii="Times New Roman" w:hAnsi="Times New Roman" w:cs="Times New Roman"/>
          <w:i/>
          <w:sz w:val="20"/>
        </w:rPr>
        <w:t>Solanum</w:t>
      </w:r>
      <w:proofErr w:type="spellEnd"/>
      <w:r w:rsidRPr="00610D58">
        <w:rPr>
          <w:rFonts w:ascii="Times New Roman" w:hAnsi="Times New Roman" w:cs="Times New Roman"/>
          <w:i/>
          <w:sz w:val="20"/>
        </w:rPr>
        <w:t xml:space="preserve"> </w:t>
      </w:r>
      <w:proofErr w:type="spellStart"/>
      <w:r w:rsidRPr="00610D58">
        <w:rPr>
          <w:rFonts w:ascii="Times New Roman" w:hAnsi="Times New Roman" w:cs="Times New Roman"/>
          <w:i/>
          <w:sz w:val="20"/>
        </w:rPr>
        <w:t>xanthocarpum</w:t>
      </w:r>
      <w:proofErr w:type="spellEnd"/>
      <w:r w:rsidRPr="00610D58">
        <w:rPr>
          <w:rFonts w:ascii="Times New Roman" w:hAnsi="Times New Roman" w:cs="Times New Roman"/>
          <w:sz w:val="20"/>
        </w:rPr>
        <w:t xml:space="preserve"> using </w:t>
      </w:r>
      <w:r w:rsidRPr="00610D58">
        <w:rPr>
          <w:rFonts w:ascii="Times New Roman" w:hAnsi="Times New Roman" w:cs="Times New Roman"/>
          <w:i/>
          <w:sz w:val="20"/>
        </w:rPr>
        <w:t>in vitro</w:t>
      </w:r>
      <w:r w:rsidRPr="00610D58">
        <w:rPr>
          <w:rFonts w:ascii="Times New Roman" w:hAnsi="Times New Roman" w:cs="Times New Roman"/>
          <w:sz w:val="20"/>
        </w:rPr>
        <w:t xml:space="preserve"> studies and </w:t>
      </w:r>
      <w:r w:rsidRPr="00610D58">
        <w:rPr>
          <w:rFonts w:ascii="Times New Roman" w:hAnsi="Times New Roman" w:cs="Times New Roman"/>
          <w:i/>
          <w:sz w:val="20"/>
        </w:rPr>
        <w:t>in-</w:t>
      </w:r>
      <w:proofErr w:type="spellStart"/>
      <w:r w:rsidRPr="00610D58">
        <w:rPr>
          <w:rFonts w:ascii="Times New Roman" w:hAnsi="Times New Roman" w:cs="Times New Roman"/>
          <w:i/>
          <w:sz w:val="20"/>
        </w:rPr>
        <w:t>silico</w:t>
      </w:r>
      <w:proofErr w:type="spellEnd"/>
      <w:r w:rsidRPr="00610D58">
        <w:rPr>
          <w:rFonts w:ascii="Times New Roman" w:hAnsi="Times New Roman" w:cs="Times New Roman"/>
          <w:sz w:val="20"/>
        </w:rPr>
        <w:t xml:space="preserve"> analysis. In-house extraction method was developed and aqueous, </w:t>
      </w:r>
      <w:proofErr w:type="spellStart"/>
      <w:r w:rsidRPr="00610D58">
        <w:rPr>
          <w:rFonts w:ascii="Times New Roman" w:hAnsi="Times New Roman" w:cs="Times New Roman"/>
          <w:sz w:val="20"/>
        </w:rPr>
        <w:t>ethanolic</w:t>
      </w:r>
      <w:proofErr w:type="spellEnd"/>
      <w:r w:rsidRPr="00610D58">
        <w:rPr>
          <w:rFonts w:ascii="Times New Roman" w:hAnsi="Times New Roman" w:cs="Times New Roman"/>
          <w:sz w:val="20"/>
        </w:rPr>
        <w:t xml:space="preserve"> and hydro-</w:t>
      </w:r>
      <w:proofErr w:type="spellStart"/>
      <w:r w:rsidRPr="00610D58">
        <w:rPr>
          <w:rFonts w:ascii="Times New Roman" w:hAnsi="Times New Roman" w:cs="Times New Roman"/>
          <w:sz w:val="20"/>
        </w:rPr>
        <w:t>ethanolic</w:t>
      </w:r>
      <w:proofErr w:type="spellEnd"/>
      <w:r w:rsidRPr="00610D58">
        <w:rPr>
          <w:rFonts w:ascii="Times New Roman" w:hAnsi="Times New Roman" w:cs="Times New Roman"/>
          <w:sz w:val="20"/>
        </w:rPr>
        <w:t xml:space="preserve"> extracts of the said plants was prepared. Metabolic characterization of the bioactive extracts was done using chromatographic and spectroscopic techniques. Chromatographic metabolic characterization included development of HPTLC fingerprints. It was useful for qualitative analysis of the prepared extracts. Quantification of the major bioactive markers using </w:t>
      </w:r>
      <w:proofErr w:type="spellStart"/>
      <w:r w:rsidRPr="00610D58">
        <w:rPr>
          <w:rFonts w:ascii="Times New Roman" w:hAnsi="Times New Roman" w:cs="Times New Roman"/>
          <w:sz w:val="20"/>
        </w:rPr>
        <w:t>Ursolic</w:t>
      </w:r>
      <w:proofErr w:type="spellEnd"/>
      <w:r w:rsidRPr="00610D58">
        <w:rPr>
          <w:rFonts w:ascii="Times New Roman" w:hAnsi="Times New Roman" w:cs="Times New Roman"/>
          <w:sz w:val="20"/>
        </w:rPr>
        <w:t xml:space="preserve"> acid, </w:t>
      </w:r>
      <w:proofErr w:type="spellStart"/>
      <w:r w:rsidRPr="00610D58">
        <w:rPr>
          <w:rFonts w:ascii="Times New Roman" w:hAnsi="Times New Roman" w:cs="Times New Roman"/>
          <w:sz w:val="20"/>
        </w:rPr>
        <w:t>Solasodine</w:t>
      </w:r>
      <w:proofErr w:type="spellEnd"/>
      <w:r w:rsidRPr="00610D58">
        <w:rPr>
          <w:rFonts w:ascii="Times New Roman" w:hAnsi="Times New Roman" w:cs="Times New Roman"/>
          <w:sz w:val="20"/>
        </w:rPr>
        <w:t xml:space="preserve">, </w:t>
      </w:r>
      <w:proofErr w:type="spellStart"/>
      <w:r w:rsidRPr="00610D58">
        <w:rPr>
          <w:rFonts w:ascii="Times New Roman" w:hAnsi="Times New Roman" w:cs="Times New Roman"/>
          <w:sz w:val="20"/>
        </w:rPr>
        <w:t>Solasonine</w:t>
      </w:r>
      <w:proofErr w:type="spellEnd"/>
      <w:r w:rsidRPr="00610D58">
        <w:rPr>
          <w:rFonts w:ascii="Times New Roman" w:hAnsi="Times New Roman" w:cs="Times New Roman"/>
          <w:sz w:val="20"/>
        </w:rPr>
        <w:t xml:space="preserve"> and </w:t>
      </w:r>
      <w:proofErr w:type="spellStart"/>
      <w:r w:rsidRPr="00610D58">
        <w:rPr>
          <w:rFonts w:ascii="Times New Roman" w:hAnsi="Times New Roman" w:cs="Times New Roman"/>
          <w:sz w:val="20"/>
        </w:rPr>
        <w:t>Solamargine</w:t>
      </w:r>
      <w:proofErr w:type="spellEnd"/>
      <w:r w:rsidRPr="00610D58">
        <w:rPr>
          <w:rFonts w:ascii="Times New Roman" w:hAnsi="Times New Roman" w:cs="Times New Roman"/>
          <w:sz w:val="20"/>
        </w:rPr>
        <w:t xml:space="preserve"> was also achieved. Utilizing spectroscopic techniques, the total contents of phenols, flavonoids and free radical scavenging compounds were deduced. The pharmacological action of the extracts on </w:t>
      </w:r>
      <w:proofErr w:type="spellStart"/>
      <w:r w:rsidRPr="00610D58">
        <w:rPr>
          <w:rFonts w:ascii="Times New Roman" w:hAnsi="Times New Roman" w:cs="Times New Roman"/>
          <w:sz w:val="20"/>
        </w:rPr>
        <w:t>pinocytes</w:t>
      </w:r>
      <w:proofErr w:type="spellEnd"/>
      <w:r w:rsidRPr="00610D58">
        <w:rPr>
          <w:rFonts w:ascii="Times New Roman" w:hAnsi="Times New Roman" w:cs="Times New Roman"/>
          <w:sz w:val="20"/>
        </w:rPr>
        <w:t xml:space="preserve"> also unveiled their immunomodulatory potential. Anti-inflammatory potential of the extracts was also established with the help of Membrane stabilization assay. </w:t>
      </w:r>
      <w:r w:rsidRPr="009C0138">
        <w:rPr>
          <w:rFonts w:ascii="Times New Roman" w:hAnsi="Times New Roman" w:cs="Times New Roman"/>
          <w:i/>
          <w:sz w:val="20"/>
        </w:rPr>
        <w:t>In vitro</w:t>
      </w:r>
      <w:r w:rsidRPr="00610D58">
        <w:rPr>
          <w:rFonts w:ascii="Times New Roman" w:hAnsi="Times New Roman" w:cs="Times New Roman"/>
          <w:sz w:val="20"/>
        </w:rPr>
        <w:t xml:space="preserve"> anti-mycobacterial potency post adaptation of </w:t>
      </w:r>
      <w:r w:rsidRPr="009C0138">
        <w:rPr>
          <w:rFonts w:ascii="Times New Roman" w:hAnsi="Times New Roman" w:cs="Times New Roman"/>
          <w:i/>
          <w:sz w:val="20"/>
        </w:rPr>
        <w:t xml:space="preserve">Mycobacterium </w:t>
      </w:r>
      <w:proofErr w:type="spellStart"/>
      <w:r w:rsidRPr="009C0138">
        <w:rPr>
          <w:rFonts w:ascii="Times New Roman" w:hAnsi="Times New Roman" w:cs="Times New Roman"/>
          <w:i/>
          <w:sz w:val="20"/>
        </w:rPr>
        <w:t>avium</w:t>
      </w:r>
      <w:proofErr w:type="spellEnd"/>
      <w:r w:rsidRPr="00610D58">
        <w:rPr>
          <w:rFonts w:ascii="Times New Roman" w:hAnsi="Times New Roman" w:cs="Times New Roman"/>
          <w:sz w:val="20"/>
        </w:rPr>
        <w:t xml:space="preserve"> subspecies </w:t>
      </w:r>
      <w:proofErr w:type="spellStart"/>
      <w:r w:rsidRPr="009C0138">
        <w:rPr>
          <w:rFonts w:ascii="Times New Roman" w:hAnsi="Times New Roman" w:cs="Times New Roman"/>
          <w:i/>
          <w:sz w:val="20"/>
        </w:rPr>
        <w:t>paratuberculosis</w:t>
      </w:r>
      <w:proofErr w:type="spellEnd"/>
      <w:r w:rsidRPr="00610D58">
        <w:rPr>
          <w:rFonts w:ascii="Times New Roman" w:hAnsi="Times New Roman" w:cs="Times New Roman"/>
          <w:sz w:val="20"/>
        </w:rPr>
        <w:t xml:space="preserve"> (MAP) mother culture (in liquid medium) was evaluated using REMA assay. Based on the overall speculation, the effectiveness of </w:t>
      </w:r>
      <w:proofErr w:type="spellStart"/>
      <w:r w:rsidRPr="009C0138">
        <w:rPr>
          <w:rFonts w:ascii="Times New Roman" w:hAnsi="Times New Roman" w:cs="Times New Roman"/>
          <w:i/>
          <w:sz w:val="20"/>
        </w:rPr>
        <w:t>Ocimum</w:t>
      </w:r>
      <w:proofErr w:type="spellEnd"/>
      <w:r w:rsidRPr="009C0138">
        <w:rPr>
          <w:rFonts w:ascii="Times New Roman" w:hAnsi="Times New Roman" w:cs="Times New Roman"/>
          <w:i/>
          <w:sz w:val="20"/>
        </w:rPr>
        <w:t xml:space="preserve"> sanctum</w:t>
      </w:r>
      <w:r w:rsidRPr="00610D58">
        <w:rPr>
          <w:rFonts w:ascii="Times New Roman" w:hAnsi="Times New Roman" w:cs="Times New Roman"/>
          <w:sz w:val="20"/>
        </w:rPr>
        <w:t xml:space="preserve"> &amp; </w:t>
      </w:r>
      <w:proofErr w:type="spellStart"/>
      <w:r w:rsidRPr="009C0138">
        <w:rPr>
          <w:rFonts w:ascii="Times New Roman" w:hAnsi="Times New Roman" w:cs="Times New Roman"/>
          <w:i/>
          <w:sz w:val="20"/>
        </w:rPr>
        <w:t>Solanum</w:t>
      </w:r>
      <w:proofErr w:type="spellEnd"/>
      <w:r w:rsidRPr="009C0138">
        <w:rPr>
          <w:rFonts w:ascii="Times New Roman" w:hAnsi="Times New Roman" w:cs="Times New Roman"/>
          <w:i/>
          <w:sz w:val="20"/>
        </w:rPr>
        <w:t xml:space="preserve"> </w:t>
      </w:r>
      <w:proofErr w:type="spellStart"/>
      <w:r w:rsidRPr="009C0138">
        <w:rPr>
          <w:rFonts w:ascii="Times New Roman" w:hAnsi="Times New Roman" w:cs="Times New Roman"/>
          <w:i/>
          <w:sz w:val="20"/>
        </w:rPr>
        <w:t>xanthocarpum</w:t>
      </w:r>
      <w:proofErr w:type="spellEnd"/>
      <w:r w:rsidRPr="00610D58">
        <w:rPr>
          <w:rFonts w:ascii="Times New Roman" w:hAnsi="Times New Roman" w:cs="Times New Roman"/>
          <w:sz w:val="20"/>
        </w:rPr>
        <w:t xml:space="preserve"> against MAP infection was determined giving a reliable hypothesis for the management of </w:t>
      </w:r>
      <w:proofErr w:type="spellStart"/>
      <w:r w:rsidRPr="00610D58">
        <w:rPr>
          <w:rFonts w:ascii="Times New Roman" w:hAnsi="Times New Roman" w:cs="Times New Roman"/>
          <w:sz w:val="20"/>
        </w:rPr>
        <w:t>Johne’s</w:t>
      </w:r>
      <w:proofErr w:type="spellEnd"/>
      <w:r w:rsidRPr="00610D58">
        <w:rPr>
          <w:rFonts w:ascii="Times New Roman" w:hAnsi="Times New Roman" w:cs="Times New Roman"/>
          <w:sz w:val="20"/>
        </w:rPr>
        <w:t xml:space="preserve"> disease in ruminants and </w:t>
      </w:r>
      <w:proofErr w:type="spellStart"/>
      <w:r w:rsidRPr="00610D58">
        <w:rPr>
          <w:rFonts w:ascii="Times New Roman" w:hAnsi="Times New Roman" w:cs="Times New Roman"/>
          <w:sz w:val="20"/>
        </w:rPr>
        <w:t>Crohn’s</w:t>
      </w:r>
      <w:proofErr w:type="spellEnd"/>
      <w:r w:rsidRPr="00610D58">
        <w:rPr>
          <w:rFonts w:ascii="Times New Roman" w:hAnsi="Times New Roman" w:cs="Times New Roman"/>
          <w:sz w:val="20"/>
        </w:rPr>
        <w:t xml:space="preserve"> disease like autoimmune disorders in humans.</w:t>
      </w:r>
    </w:p>
    <w:p w:rsidR="009C0138" w:rsidRPr="009C0138" w:rsidRDefault="009C0138" w:rsidP="009C0138">
      <w:pPr>
        <w:rPr>
          <w:rFonts w:ascii="Times New Roman" w:hAnsi="Times New Roman" w:cs="Times New Roman"/>
          <w:b/>
          <w:sz w:val="24"/>
        </w:rPr>
      </w:pPr>
      <w:r w:rsidRPr="009C0138">
        <w:rPr>
          <w:rFonts w:ascii="Times New Roman" w:hAnsi="Times New Roman" w:cs="Times New Roman"/>
          <w:b/>
          <w:sz w:val="24"/>
        </w:rPr>
        <w:t>Biography</w:t>
      </w:r>
    </w:p>
    <w:p w:rsidR="009C0138" w:rsidRPr="00610D58" w:rsidRDefault="009C0138" w:rsidP="009C0138">
      <w:pPr>
        <w:jc w:val="both"/>
        <w:rPr>
          <w:rFonts w:ascii="Times New Roman" w:hAnsi="Times New Roman" w:cs="Times New Roman"/>
          <w:sz w:val="20"/>
        </w:rPr>
      </w:pPr>
      <w:proofErr w:type="spellStart"/>
      <w:r w:rsidRPr="009C0138">
        <w:rPr>
          <w:rFonts w:ascii="Times New Roman" w:hAnsi="Times New Roman" w:cs="Times New Roman"/>
          <w:sz w:val="20"/>
        </w:rPr>
        <w:t>Manthena</w:t>
      </w:r>
      <w:proofErr w:type="spellEnd"/>
      <w:r w:rsidRPr="009C0138">
        <w:rPr>
          <w:rFonts w:ascii="Times New Roman" w:hAnsi="Times New Roman" w:cs="Times New Roman"/>
          <w:sz w:val="20"/>
        </w:rPr>
        <w:t xml:space="preserve"> </w:t>
      </w:r>
      <w:proofErr w:type="spellStart"/>
      <w:r w:rsidRPr="009C0138">
        <w:rPr>
          <w:rFonts w:ascii="Times New Roman" w:hAnsi="Times New Roman" w:cs="Times New Roman"/>
          <w:sz w:val="20"/>
        </w:rPr>
        <w:t>Navabharatha</w:t>
      </w:r>
      <w:proofErr w:type="spellEnd"/>
      <w:r w:rsidRPr="009C0138">
        <w:rPr>
          <w:rFonts w:ascii="Times New Roman" w:hAnsi="Times New Roman" w:cs="Times New Roman"/>
          <w:sz w:val="20"/>
        </w:rPr>
        <w:t xml:space="preserve"> </w:t>
      </w:r>
      <w:r>
        <w:rPr>
          <w:rFonts w:ascii="Times New Roman" w:hAnsi="Times New Roman" w:cs="Times New Roman"/>
          <w:sz w:val="20"/>
        </w:rPr>
        <w:t>is</w:t>
      </w:r>
      <w:r w:rsidRPr="009C0138">
        <w:rPr>
          <w:rFonts w:ascii="Times New Roman" w:hAnsi="Times New Roman" w:cs="Times New Roman"/>
          <w:sz w:val="20"/>
        </w:rPr>
        <w:t xml:space="preserve"> pursuing his PhD at the age of 25 years from GLA University and </w:t>
      </w:r>
      <w:r w:rsidRPr="009C0138">
        <w:rPr>
          <w:rFonts w:ascii="Times New Roman" w:hAnsi="Times New Roman" w:cs="Times New Roman"/>
          <w:sz w:val="20"/>
        </w:rPr>
        <w:t>Post-graduation</w:t>
      </w:r>
      <w:r w:rsidRPr="009C0138">
        <w:rPr>
          <w:rFonts w:ascii="Times New Roman" w:hAnsi="Times New Roman" w:cs="Times New Roman"/>
          <w:sz w:val="20"/>
        </w:rPr>
        <w:t xml:space="preserve"> studies from Kakatiya University School of Microbiology. He is the Senior Research Fellow and Project Associate of Center for Cow Science and Research, GLA University and CSIR-CCMB in </w:t>
      </w:r>
      <w:r w:rsidRPr="009C0138">
        <w:rPr>
          <w:rFonts w:ascii="Times New Roman" w:hAnsi="Times New Roman" w:cs="Times New Roman"/>
          <w:sz w:val="20"/>
        </w:rPr>
        <w:t>Hyderabad</w:t>
      </w:r>
      <w:r w:rsidRPr="009C0138">
        <w:rPr>
          <w:rFonts w:ascii="Times New Roman" w:hAnsi="Times New Roman" w:cs="Times New Roman"/>
          <w:sz w:val="20"/>
        </w:rPr>
        <w:t>. He has published more than 10 papers in reputed journals</w:t>
      </w:r>
      <w:r>
        <w:rPr>
          <w:rFonts w:ascii="Times New Roman" w:hAnsi="Times New Roman" w:cs="Times New Roman"/>
          <w:sz w:val="20"/>
        </w:rPr>
        <w:t>.</w:t>
      </w:r>
      <w:bookmarkEnd w:id="0"/>
    </w:p>
    <w:sectPr w:rsidR="009C0138" w:rsidRPr="00610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58"/>
    <w:rsid w:val="00474203"/>
    <w:rsid w:val="00535872"/>
    <w:rsid w:val="00610D58"/>
    <w:rsid w:val="00924B33"/>
    <w:rsid w:val="009C0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2023-01-06T11:42:00Z</dcterms:created>
  <dcterms:modified xsi:type="dcterms:W3CDTF">2023-01-06T12:01:00Z</dcterms:modified>
</cp:coreProperties>
</file>