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C355B">
      <w:pPr>
        <w:rPr>
          <w:rFonts w:ascii="Times New Roman" w:hAnsi="Times New Roman" w:cs="Times New Roman"/>
          <w:b/>
          <w:sz w:val="32"/>
        </w:rPr>
      </w:pPr>
      <w:r w:rsidRPr="002C355B">
        <w:rPr>
          <w:rFonts w:ascii="Times New Roman" w:hAnsi="Times New Roman" w:cs="Times New Roman"/>
          <w:b/>
          <w:sz w:val="32"/>
        </w:rPr>
        <w:t>Handheld ultrasound or conventional ultrasound devices in patients undergoing HSCT: A validation study</w:t>
      </w:r>
    </w:p>
    <w:p w:rsidR="002C355B" w:rsidRDefault="002C355B">
      <w:pPr>
        <w:rPr>
          <w:rFonts w:ascii="Times New Roman" w:hAnsi="Times New Roman" w:cs="Times New Roman"/>
          <w:sz w:val="24"/>
        </w:rPr>
      </w:pPr>
      <w:r w:rsidRPr="002C355B">
        <w:rPr>
          <w:rFonts w:ascii="Times New Roman" w:hAnsi="Times New Roman" w:cs="Times New Roman"/>
          <w:sz w:val="24"/>
        </w:rPr>
        <w:t xml:space="preserve">Giuseppe </w:t>
      </w:r>
      <w:proofErr w:type="spellStart"/>
      <w:r w:rsidRPr="002C355B">
        <w:rPr>
          <w:rFonts w:ascii="Times New Roman" w:hAnsi="Times New Roman" w:cs="Times New Roman"/>
          <w:sz w:val="24"/>
        </w:rPr>
        <w:t>Milone</w:t>
      </w:r>
      <w:proofErr w:type="spellEnd"/>
    </w:p>
    <w:p w:rsidR="002C355B" w:rsidRPr="002C355B" w:rsidRDefault="002C355B">
      <w:pPr>
        <w:rPr>
          <w:rFonts w:ascii="Times New Roman" w:hAnsi="Times New Roman" w:cs="Times New Roman"/>
        </w:rPr>
      </w:pPr>
      <w:r w:rsidRPr="002C355B">
        <w:rPr>
          <w:rFonts w:ascii="Times New Roman" w:hAnsi="Times New Roman" w:cs="Times New Roman"/>
        </w:rPr>
        <w:t>"</w:t>
      </w:r>
      <w:proofErr w:type="spellStart"/>
      <w:r w:rsidRPr="002C355B">
        <w:rPr>
          <w:rFonts w:ascii="Times New Roman" w:hAnsi="Times New Roman" w:cs="Times New Roman"/>
        </w:rPr>
        <w:t>G.Rodolico</w:t>
      </w:r>
      <w:proofErr w:type="spellEnd"/>
      <w:r w:rsidRPr="002C355B">
        <w:rPr>
          <w:rFonts w:ascii="Times New Roman" w:hAnsi="Times New Roman" w:cs="Times New Roman"/>
        </w:rPr>
        <w:t xml:space="preserve"> - San Marco" Polyclinic University Hospital, Italy</w:t>
      </w:r>
    </w:p>
    <w:p w:rsidR="002C355B" w:rsidRPr="002C355B" w:rsidRDefault="002C355B" w:rsidP="002C355B">
      <w:pPr>
        <w:jc w:val="center"/>
        <w:rPr>
          <w:rFonts w:ascii="Times New Roman" w:hAnsi="Times New Roman" w:cs="Times New Roman"/>
          <w:b/>
          <w:sz w:val="24"/>
        </w:rPr>
      </w:pPr>
      <w:r w:rsidRPr="002C355B">
        <w:rPr>
          <w:rFonts w:ascii="Times New Roman" w:hAnsi="Times New Roman" w:cs="Times New Roman"/>
          <w:b/>
          <w:sz w:val="24"/>
        </w:rPr>
        <w:t>Abstract</w:t>
      </w:r>
    </w:p>
    <w:p w:rsidR="002C355B" w:rsidRDefault="002C355B" w:rsidP="002C355B">
      <w:pPr>
        <w:jc w:val="both"/>
        <w:rPr>
          <w:rFonts w:ascii="Times New Roman" w:hAnsi="Times New Roman" w:cs="Times New Roman"/>
          <w:sz w:val="20"/>
        </w:rPr>
      </w:pPr>
      <w:r w:rsidRPr="002C355B">
        <w:rPr>
          <w:rFonts w:ascii="Times New Roman" w:hAnsi="Times New Roman" w:cs="Times New Roman"/>
          <w:sz w:val="20"/>
        </w:rPr>
        <w:t>Abdominal ultrasound exams play a major role in the diagnosis of sinusoidal obstruction Syndrome/</w:t>
      </w:r>
      <w:proofErr w:type="spellStart"/>
      <w:r w:rsidRPr="002C355B">
        <w:rPr>
          <w:rFonts w:ascii="Times New Roman" w:hAnsi="Times New Roman" w:cs="Times New Roman"/>
          <w:sz w:val="20"/>
        </w:rPr>
        <w:t>Veno</w:t>
      </w:r>
      <w:proofErr w:type="spellEnd"/>
      <w:r w:rsidRPr="002C355B">
        <w:rPr>
          <w:rFonts w:ascii="Times New Roman" w:hAnsi="Times New Roman" w:cs="Times New Roman"/>
          <w:sz w:val="20"/>
        </w:rPr>
        <w:t>-Occlusive Disease (SOS/VOD). The development of portable Hand-Held Ultrasound Devices (HHUS) has been shown to facilitate the diagnosis of many diseases, but little data on the value of HHUS in the diagnosis of SOS/VOD are available. We performed a study aimed at validating portable Ultra</w:t>
      </w:r>
      <w:r>
        <w:rPr>
          <w:rFonts w:ascii="Times New Roman" w:hAnsi="Times New Roman" w:cs="Times New Roman"/>
          <w:sz w:val="20"/>
        </w:rPr>
        <w:t>-</w:t>
      </w:r>
      <w:r w:rsidRPr="002C355B">
        <w:rPr>
          <w:rFonts w:ascii="Times New Roman" w:hAnsi="Times New Roman" w:cs="Times New Roman"/>
          <w:sz w:val="20"/>
        </w:rPr>
        <w:t>Sound (US) devices in the setting of Hematopoietic Stem Cell Transplant (HCT). Sixteen evaluable patients undergoing allogeneic HCT were studied using conventional US and HHUS during the first 3 weeks after transplant. The results obtained demonstrate that there is a close correlation between conventional and handheld ultrasound examination in the measurement of the right he</w:t>
      </w:r>
      <w:r>
        <w:rPr>
          <w:rFonts w:ascii="Times New Roman" w:hAnsi="Times New Roman" w:cs="Times New Roman"/>
          <w:sz w:val="20"/>
        </w:rPr>
        <w:t>patic lobe (r</w:t>
      </w:r>
      <w:r w:rsidRPr="002C355B">
        <w:rPr>
          <w:rFonts w:ascii="Times New Roman" w:hAnsi="Times New Roman" w:cs="Times New Roman"/>
          <w:sz w:val="20"/>
        </w:rPr>
        <w:t>=</w:t>
      </w:r>
      <w:r>
        <w:rPr>
          <w:rFonts w:ascii="Times New Roman" w:hAnsi="Times New Roman" w:cs="Times New Roman"/>
          <w:sz w:val="20"/>
        </w:rPr>
        <w:t>0.912, p</w:t>
      </w:r>
      <w:r w:rsidRPr="002C355B">
        <w:rPr>
          <w:rFonts w:ascii="Times New Roman" w:hAnsi="Times New Roman" w:cs="Times New Roman"/>
          <w:sz w:val="20"/>
        </w:rPr>
        <w:t>&lt;0.</w:t>
      </w:r>
      <w:r>
        <w:rPr>
          <w:rFonts w:ascii="Times New Roman" w:hAnsi="Times New Roman" w:cs="Times New Roman"/>
          <w:sz w:val="20"/>
        </w:rPr>
        <w:t>0001), the left hepatic lobe (r=0.843, p</w:t>
      </w:r>
      <w:r w:rsidRPr="002C355B">
        <w:rPr>
          <w:rFonts w:ascii="Times New Roman" w:hAnsi="Times New Roman" w:cs="Times New Roman"/>
          <w:sz w:val="20"/>
        </w:rPr>
        <w:t xml:space="preserve">&lt;0.0001), the Portal Vein </w:t>
      </w:r>
      <w:r>
        <w:rPr>
          <w:rFonts w:ascii="Times New Roman" w:hAnsi="Times New Roman" w:cs="Times New Roman"/>
          <w:sz w:val="20"/>
        </w:rPr>
        <w:t>(PV) (r=0.724, p&lt;0.0001) and the spleen (r=0.983, p</w:t>
      </w:r>
      <w:r w:rsidRPr="002C355B">
        <w:rPr>
          <w:rFonts w:ascii="Times New Roman" w:hAnsi="Times New Roman" w:cs="Times New Roman"/>
          <w:sz w:val="20"/>
        </w:rPr>
        <w:t>&lt;0.0001) based on Pearson’s correlation. The same data, analyzed through Lin’s concordance correlation coefficient, evidenced a substantial level of agreement in the comparison of the spleen and right hepatic lobe, while a lower grade of agreement in the measurement of the portal vein and left hepatic lobe. Moreover, there was good agreement between results obta</w:t>
      </w:r>
      <w:bookmarkStart w:id="0" w:name="_GoBack"/>
      <w:bookmarkEnd w:id="0"/>
      <w:r w:rsidRPr="002C355B">
        <w:rPr>
          <w:rFonts w:ascii="Times New Roman" w:hAnsi="Times New Roman" w:cs="Times New Roman"/>
          <w:sz w:val="20"/>
        </w:rPr>
        <w:t xml:space="preserve">ined by the two types of ultrasound </w:t>
      </w:r>
      <w:r>
        <w:rPr>
          <w:rFonts w:ascii="Times New Roman" w:hAnsi="Times New Roman" w:cs="Times New Roman"/>
          <w:sz w:val="20"/>
        </w:rPr>
        <w:t>devices in assessing ascites (p</w:t>
      </w:r>
      <w:r w:rsidRPr="002C355B">
        <w:rPr>
          <w:rFonts w:ascii="Times New Roman" w:hAnsi="Times New Roman" w:cs="Times New Roman"/>
          <w:sz w:val="20"/>
        </w:rPr>
        <w:t>&lt;0.0</w:t>
      </w:r>
      <w:r>
        <w:rPr>
          <w:rFonts w:ascii="Times New Roman" w:hAnsi="Times New Roman" w:cs="Times New Roman"/>
          <w:sz w:val="20"/>
        </w:rPr>
        <w:t>001), gallbladder thickening (p&lt;0.0001)</w:t>
      </w:r>
      <w:r w:rsidRPr="002C355B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and the direction of PV flow (p</w:t>
      </w:r>
      <w:r w:rsidRPr="002C355B">
        <w:rPr>
          <w:rFonts w:ascii="Times New Roman" w:hAnsi="Times New Roman" w:cs="Times New Roman"/>
          <w:sz w:val="20"/>
        </w:rPr>
        <w:t>&lt;0.0001). HHUS device allows the study of HokUs-10 parameters with an excellent agreement with conventi</w:t>
      </w:r>
      <w:r>
        <w:rPr>
          <w:rFonts w:ascii="Times New Roman" w:hAnsi="Times New Roman" w:cs="Times New Roman"/>
          <w:sz w:val="20"/>
        </w:rPr>
        <w:t>onal US</w:t>
      </w:r>
      <w:r w:rsidRPr="002C355B">
        <w:rPr>
          <w:rFonts w:ascii="Times New Roman" w:hAnsi="Times New Roman" w:cs="Times New Roman"/>
          <w:sz w:val="20"/>
        </w:rPr>
        <w:t xml:space="preserve"> and may contribute to SOS/VOD diagnosis.</w:t>
      </w:r>
    </w:p>
    <w:p w:rsidR="002C355B" w:rsidRPr="002C355B" w:rsidRDefault="002C355B" w:rsidP="002C355B">
      <w:pPr>
        <w:rPr>
          <w:rFonts w:ascii="Times New Roman" w:hAnsi="Times New Roman" w:cs="Times New Roman"/>
          <w:b/>
          <w:sz w:val="24"/>
        </w:rPr>
      </w:pPr>
      <w:r w:rsidRPr="002C355B">
        <w:rPr>
          <w:rFonts w:ascii="Times New Roman" w:hAnsi="Times New Roman" w:cs="Times New Roman"/>
          <w:b/>
          <w:sz w:val="24"/>
        </w:rPr>
        <w:t>Biography</w:t>
      </w:r>
    </w:p>
    <w:p w:rsidR="002C355B" w:rsidRPr="002C355B" w:rsidRDefault="002C355B" w:rsidP="002C355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C355B">
        <w:rPr>
          <w:rFonts w:ascii="Times New Roman" w:hAnsi="Times New Roman" w:cs="Times New Roman"/>
          <w:sz w:val="20"/>
        </w:rPr>
        <w:t>Milone</w:t>
      </w:r>
      <w:proofErr w:type="spellEnd"/>
      <w:r w:rsidRPr="002C355B">
        <w:rPr>
          <w:rFonts w:ascii="Times New Roman" w:hAnsi="Times New Roman" w:cs="Times New Roman"/>
          <w:sz w:val="20"/>
        </w:rPr>
        <w:t xml:space="preserve"> Giuseppe has extensive experience in Hematopoietic </w:t>
      </w:r>
      <w:r w:rsidRPr="002C355B">
        <w:rPr>
          <w:rFonts w:ascii="Times New Roman" w:hAnsi="Times New Roman" w:cs="Times New Roman"/>
          <w:sz w:val="20"/>
        </w:rPr>
        <w:t>transplants;</w:t>
      </w:r>
      <w:r w:rsidRPr="002C355B">
        <w:rPr>
          <w:rFonts w:ascii="Times New Roman" w:hAnsi="Times New Roman" w:cs="Times New Roman"/>
          <w:sz w:val="20"/>
        </w:rPr>
        <w:t xml:space="preserve"> he is Director of the Hematopoietic Transplantation Program in Eastern Region of Sicily (Italy). He has </w:t>
      </w:r>
      <w:r w:rsidRPr="002C355B">
        <w:rPr>
          <w:rFonts w:ascii="Times New Roman" w:hAnsi="Times New Roman" w:cs="Times New Roman"/>
          <w:sz w:val="20"/>
        </w:rPr>
        <w:t>published</w:t>
      </w:r>
      <w:r w:rsidRPr="002C355B">
        <w:rPr>
          <w:rFonts w:ascii="Times New Roman" w:hAnsi="Times New Roman" w:cs="Times New Roman"/>
          <w:sz w:val="20"/>
        </w:rPr>
        <w:t xml:space="preserve"> over 100 peer-reviewed papers on bone marrow transplantation. He is Section Editor for the journal “Frontiers in Immunology” and for the “Journal of Clinical Medicine”. He is </w:t>
      </w:r>
      <w:r w:rsidRPr="002C355B">
        <w:rPr>
          <w:rFonts w:ascii="Times New Roman" w:hAnsi="Times New Roman" w:cs="Times New Roman"/>
          <w:sz w:val="20"/>
        </w:rPr>
        <w:t>an</w:t>
      </w:r>
      <w:r w:rsidRPr="002C355B">
        <w:rPr>
          <w:rFonts w:ascii="Times New Roman" w:hAnsi="Times New Roman" w:cs="Times New Roman"/>
          <w:sz w:val="20"/>
        </w:rPr>
        <w:t xml:space="preserve"> opinion leader in the field of Graft </w:t>
      </w:r>
      <w:r w:rsidRPr="002C355B">
        <w:rPr>
          <w:rFonts w:ascii="Times New Roman" w:hAnsi="Times New Roman" w:cs="Times New Roman"/>
          <w:i/>
          <w:sz w:val="20"/>
        </w:rPr>
        <w:t>versus</w:t>
      </w:r>
      <w:r w:rsidRPr="002C355B">
        <w:rPr>
          <w:rFonts w:ascii="Times New Roman" w:hAnsi="Times New Roman" w:cs="Times New Roman"/>
          <w:sz w:val="20"/>
        </w:rPr>
        <w:t xml:space="preserve"> Host disease and in the field of Hematopoietic Stem Cell Mobilization.</w:t>
      </w:r>
    </w:p>
    <w:sectPr w:rsidR="002C355B" w:rsidRPr="002C3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55B"/>
    <w:rsid w:val="002C355B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2023-01-20T10:03:00Z</dcterms:created>
  <dcterms:modified xsi:type="dcterms:W3CDTF">2023-01-20T10:12:00Z</dcterms:modified>
</cp:coreProperties>
</file>